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667500" cy="781050"/>
                <wp:effectExtent l="9525" t="0" r="0" b="952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667500" cy="781050"/>
                          <a:chExt cx="6667500" cy="781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742962"/>
                            <a:ext cx="66675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38100">
                                <a:moveTo>
                                  <a:pt x="6667500" y="0"/>
                                </a:moveTo>
                                <a:lnTo>
                                  <a:pt x="5295900" y="0"/>
                                </a:lnTo>
                                <a:lnTo>
                                  <a:pt x="1076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1076325" y="38100"/>
                                </a:lnTo>
                                <a:lnTo>
                                  <a:pt x="5295900" y="38100"/>
                                </a:lnTo>
                                <a:lnTo>
                                  <a:pt x="6667500" y="38100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24" y="0"/>
                            <a:ext cx="828674" cy="7429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3999" y="66675"/>
                            <a:ext cx="914400" cy="609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667500" cy="781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70"/>
                                <w:ind w:left="2843" w:right="3116" w:firstLine="887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PODER LEGISLATIVO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PALÁCIO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ADALGISA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PEREIRA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PINTO</w:t>
                              </w:r>
                            </w:p>
                            <w:p>
                              <w:pPr>
                                <w:spacing w:line="271" w:lineRule="exact" w:before="0"/>
                                <w:ind w:left="2497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CÂMARA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MUNICIPAL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THEOBROMA-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4"/>
                                </w:rPr>
                                <w:t>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5pt;height:61.5pt;mso-position-horizontal-relative:char;mso-position-vertical-relative:line" id="docshapegroup3" coordorigin="0,0" coordsize="10500,1230">
                <v:shape style="position:absolute;left:-1;top:1170;width:10500;height:60" id="docshape4" coordorigin="0,1170" coordsize="10500,60" path="m10500,1170l8340,1170,1695,1170,0,1170,0,1230,1695,1230,8340,1230,10500,1230,10500,1170xe" filled="true" fillcolor="#000000" stroked="false">
                  <v:path arrowok="t"/>
                  <v:fill type="solid"/>
                </v:shape>
                <v:shape style="position:absolute;left:195;top:0;width:1305;height:1170" type="#_x0000_t75" id="docshape5" stroked="false">
                  <v:imagedata r:id="rId6" o:title=""/>
                </v:shape>
                <v:shape style="position:absolute;left:8400;top:105;width:1440;height:960" type="#_x0000_t75" id="docshape6" stroked="false">
                  <v:imagedata r:id="rId7" o:title=""/>
                </v:shape>
                <v:shape style="position:absolute;left:0;top:0;width:10500;height:1230" type="#_x0000_t202" id="docshape7" filled="false" stroked="false">
                  <v:textbox inset="0,0,0,0">
                    <w:txbxContent>
                      <w:p>
                        <w:pPr>
                          <w:spacing w:line="235" w:lineRule="auto" w:before="170"/>
                          <w:ind w:left="2843" w:right="3116" w:firstLine="887"/>
                          <w:jc w:val="lef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PODER LEGISLATIVO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PALÁCIO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ADALGISA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PEREIRA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PINTO</w:t>
                        </w:r>
                      </w:p>
                      <w:p>
                        <w:pPr>
                          <w:spacing w:line="271" w:lineRule="exact" w:before="0"/>
                          <w:ind w:left="2497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CÂMARA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MUNICIPAL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THEOBROMA-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4"/>
                          </w:rPr>
                          <w:t>RO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23"/>
        <w:rPr>
          <w:rFonts w:ascii="Times New Roman"/>
        </w:rPr>
      </w:pPr>
    </w:p>
    <w:p>
      <w:pPr>
        <w:spacing w:before="0"/>
        <w:ind w:left="2296" w:right="0" w:firstLine="0"/>
        <w:jc w:val="left"/>
        <w:rPr>
          <w:b/>
          <w:sz w:val="28"/>
        </w:rPr>
      </w:pPr>
      <w:r>
        <w:rPr>
          <w:b/>
          <w:color w:val="333333"/>
          <w:sz w:val="28"/>
        </w:rPr>
        <w:t>44º</w:t>
      </w:r>
      <w:r>
        <w:rPr>
          <w:b/>
          <w:color w:val="333333"/>
          <w:spacing w:val="-7"/>
          <w:sz w:val="28"/>
        </w:rPr>
        <w:t> </w:t>
      </w:r>
      <w:r>
        <w:rPr>
          <w:b/>
          <w:color w:val="333333"/>
          <w:sz w:val="28"/>
        </w:rPr>
        <w:t>SESSÃO</w:t>
      </w:r>
      <w:r>
        <w:rPr>
          <w:b/>
          <w:color w:val="333333"/>
          <w:spacing w:val="-6"/>
          <w:sz w:val="28"/>
        </w:rPr>
        <w:t> </w:t>
      </w:r>
      <w:r>
        <w:rPr>
          <w:b/>
          <w:color w:val="333333"/>
          <w:spacing w:val="-2"/>
          <w:sz w:val="28"/>
        </w:rPr>
        <w:t>ORDINÁRIA</w:t>
      </w:r>
    </w:p>
    <w:p>
      <w:pPr>
        <w:spacing w:before="3"/>
        <w:ind w:left="2220" w:right="0" w:firstLine="0"/>
        <w:jc w:val="left"/>
        <w:rPr>
          <w:b/>
          <w:sz w:val="28"/>
        </w:rPr>
      </w:pPr>
      <w:r>
        <w:rPr>
          <w:b/>
          <w:color w:val="333333"/>
          <w:sz w:val="28"/>
        </w:rPr>
        <w:t>9ª</w:t>
      </w:r>
      <w:r>
        <w:rPr>
          <w:b/>
          <w:color w:val="333333"/>
          <w:spacing w:val="-1"/>
          <w:sz w:val="28"/>
        </w:rPr>
        <w:t> </w:t>
      </w:r>
      <w:r>
        <w:rPr>
          <w:b/>
          <w:color w:val="333333"/>
          <w:spacing w:val="-2"/>
          <w:sz w:val="28"/>
        </w:rPr>
        <w:t>LEGISLATURA</w:t>
      </w:r>
    </w:p>
    <w:p>
      <w:pPr>
        <w:spacing w:before="3"/>
        <w:ind w:left="2220" w:right="0" w:firstLine="0"/>
        <w:jc w:val="left"/>
        <w:rPr>
          <w:b/>
          <w:sz w:val="28"/>
        </w:rPr>
      </w:pPr>
      <w:r>
        <w:rPr>
          <w:b/>
          <w:color w:val="333333"/>
          <w:spacing w:val="-2"/>
          <w:sz w:val="28"/>
        </w:rPr>
        <w:t>1º</w:t>
      </w:r>
      <w:r>
        <w:rPr>
          <w:b/>
          <w:color w:val="333333"/>
          <w:spacing w:val="5"/>
          <w:sz w:val="28"/>
        </w:rPr>
        <w:t> </w:t>
      </w:r>
      <w:r>
        <w:rPr>
          <w:b/>
          <w:color w:val="333333"/>
          <w:spacing w:val="-2"/>
          <w:sz w:val="28"/>
        </w:rPr>
        <w:t>BIÊNIO</w:t>
      </w:r>
      <w:r>
        <w:rPr>
          <w:b/>
          <w:color w:val="333333"/>
          <w:spacing w:val="8"/>
          <w:sz w:val="28"/>
        </w:rPr>
        <w:t> </w:t>
      </w:r>
      <w:r>
        <w:rPr>
          <w:b/>
          <w:color w:val="333333"/>
          <w:spacing w:val="-2"/>
          <w:sz w:val="28"/>
        </w:rPr>
        <w:t>LEGISLATIVO-2025-2026.</w:t>
      </w:r>
    </w:p>
    <w:p>
      <w:pPr>
        <w:pStyle w:val="BodyText"/>
        <w:spacing w:before="6"/>
        <w:rPr>
          <w:b/>
        </w:rPr>
      </w:pPr>
    </w:p>
    <w:p>
      <w:pPr>
        <w:spacing w:before="1"/>
        <w:ind w:left="68" w:right="0" w:firstLine="0"/>
        <w:jc w:val="both"/>
        <w:rPr>
          <w:b/>
          <w:sz w:val="28"/>
        </w:rPr>
      </w:pPr>
      <w:r>
        <w:rPr>
          <w:b/>
          <w:spacing w:val="16"/>
          <w:sz w:val="28"/>
          <w:u w:val="thick"/>
        </w:rPr>
        <w:t>ORDEM</w:t>
      </w:r>
      <w:r>
        <w:rPr>
          <w:b/>
          <w:spacing w:val="39"/>
          <w:sz w:val="28"/>
          <w:u w:val="thick"/>
        </w:rPr>
        <w:t> </w:t>
      </w:r>
      <w:r>
        <w:rPr>
          <w:b/>
          <w:spacing w:val="10"/>
          <w:sz w:val="28"/>
          <w:u w:val="thick"/>
        </w:rPr>
        <w:t>DO</w:t>
      </w:r>
      <w:r>
        <w:rPr>
          <w:b/>
          <w:spacing w:val="39"/>
          <w:sz w:val="28"/>
          <w:u w:val="thick"/>
        </w:rPr>
        <w:t> </w:t>
      </w:r>
      <w:r>
        <w:rPr>
          <w:b/>
          <w:spacing w:val="8"/>
          <w:sz w:val="28"/>
          <w:u w:val="thick"/>
        </w:rPr>
        <w:t>DIA</w:t>
      </w:r>
    </w:p>
    <w:p>
      <w:pPr>
        <w:pStyle w:val="Title"/>
      </w:pPr>
      <w:r>
        <w:rPr>
          <w:spacing w:val="-2"/>
        </w:rPr>
        <w:t>Vereadores</w:t>
      </w:r>
      <w:r>
        <w:rPr>
          <w:spacing w:val="-9"/>
        </w:rPr>
        <w:t> </w:t>
      </w:r>
      <w:r>
        <w:rPr>
          <w:spacing w:val="-2"/>
        </w:rPr>
        <w:t>escritos</w:t>
      </w:r>
    </w:p>
    <w:p>
      <w:pPr>
        <w:pStyle w:val="BodyText"/>
        <w:spacing w:line="242" w:lineRule="auto" w:before="341"/>
        <w:ind w:left="68" w:right="54"/>
        <w:jc w:val="both"/>
      </w:pPr>
      <w:r>
        <w:rPr>
          <w:b/>
        </w:rPr>
        <w:t>Apresentação Projeto de Lei nº 038/GP/PMT/2025, </w:t>
      </w:r>
      <w:r>
        <w:rPr/>
        <w:t>o qual Dispõe sobre a celebração </w:t>
      </w:r>
      <w:r>
        <w:rPr/>
        <w:t>de parceria entre o Município de Theobroma - RO e a Associação de Pais e Amigos dos Excepcionais APAE de Jaru-RO, com repasse de recursos financeiros, e dá outras </w:t>
      </w:r>
      <w:r>
        <w:rPr>
          <w:spacing w:val="-2"/>
        </w:rPr>
        <w:t>providências.</w:t>
      </w:r>
    </w:p>
    <w:p>
      <w:pPr>
        <w:pStyle w:val="BodyText"/>
        <w:spacing w:before="2"/>
      </w:pPr>
    </w:p>
    <w:p>
      <w:pPr>
        <w:spacing w:line="242" w:lineRule="auto" w:before="1"/>
        <w:ind w:left="68" w:right="54" w:firstLine="0"/>
        <w:jc w:val="both"/>
        <w:rPr>
          <w:sz w:val="28"/>
        </w:rPr>
      </w:pPr>
      <w:r>
        <w:rPr>
          <w:b/>
          <w:sz w:val="28"/>
        </w:rPr>
        <w:t>Apresentação Projeto de Lei nº 039/GP/PMT/2025, </w:t>
      </w:r>
      <w:r>
        <w:rPr>
          <w:sz w:val="28"/>
        </w:rPr>
        <w:t>o qual Dispõe sobre a Abertura </w:t>
      </w:r>
      <w:r>
        <w:rPr>
          <w:sz w:val="28"/>
        </w:rPr>
        <w:t>de Crédito Adicional Especial no orçamento vigente, e altera a Lei nº 0952, de 19 de dezembro de 2024 (LOA de 2025)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68" w:right="54"/>
        <w:jc w:val="both"/>
      </w:pPr>
      <w:r>
        <w:rPr>
          <w:b/>
        </w:rPr>
        <w:t>Primeira</w:t>
      </w:r>
      <w:r>
        <w:rPr>
          <w:b/>
          <w:spacing w:val="-9"/>
        </w:rPr>
        <w:t> </w:t>
      </w:r>
      <w:r>
        <w:rPr>
          <w:b/>
        </w:rPr>
        <w:t>discussão</w:t>
      </w:r>
      <w:r>
        <w:rPr>
          <w:b/>
          <w:spacing w:val="-9"/>
        </w:rPr>
        <w:t> </w:t>
      </w:r>
      <w:r>
        <w:rPr>
          <w:b/>
        </w:rPr>
        <w:t>e</w:t>
      </w:r>
      <w:r>
        <w:rPr>
          <w:b/>
          <w:spacing w:val="-9"/>
        </w:rPr>
        <w:t> </w:t>
      </w:r>
      <w:r>
        <w:rPr>
          <w:b/>
        </w:rPr>
        <w:t>votação</w:t>
      </w:r>
      <w:r>
        <w:rPr>
          <w:b/>
          <w:spacing w:val="-9"/>
        </w:rPr>
        <w:t> </w:t>
      </w:r>
      <w:r>
        <w:rPr>
          <w:b/>
        </w:rPr>
        <w:t>Projeto</w:t>
      </w:r>
      <w:r>
        <w:rPr>
          <w:b/>
          <w:spacing w:val="-9"/>
        </w:rPr>
        <w:t> </w:t>
      </w:r>
      <w:r>
        <w:rPr>
          <w:b/>
        </w:rPr>
        <w:t>de</w:t>
      </w:r>
      <w:r>
        <w:rPr>
          <w:b/>
          <w:spacing w:val="-9"/>
        </w:rPr>
        <w:t> </w:t>
      </w:r>
      <w:r>
        <w:rPr>
          <w:b/>
        </w:rPr>
        <w:t>Resolução</w:t>
      </w:r>
      <w:r>
        <w:rPr>
          <w:b/>
          <w:spacing w:val="-9"/>
        </w:rPr>
        <w:t> </w:t>
      </w:r>
      <w:r>
        <w:rPr>
          <w:b/>
        </w:rPr>
        <w:t>Nº</w:t>
      </w:r>
      <w:r>
        <w:rPr>
          <w:b/>
          <w:spacing w:val="-9"/>
        </w:rPr>
        <w:t> </w:t>
      </w:r>
      <w:r>
        <w:rPr>
          <w:b/>
        </w:rPr>
        <w:t>09/MD/CMT/2025,</w:t>
      </w:r>
      <w:r>
        <w:rPr>
          <w:b/>
          <w:spacing w:val="-9"/>
        </w:rPr>
        <w:t> </w:t>
      </w:r>
      <w:r>
        <w:rPr/>
        <w:t>Regulamenta,</w:t>
      </w:r>
      <w:r>
        <w:rPr>
          <w:spacing w:val="-9"/>
        </w:rPr>
        <w:t> </w:t>
      </w:r>
      <w:r>
        <w:rPr/>
        <w:t>no âmbito do Poder Legislativo, a Lei Federal nº 12.527, de 18 de novembro de 2011, que dispõe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acesso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informações</w:t>
      </w:r>
      <w:r>
        <w:rPr>
          <w:spacing w:val="-2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inciso</w:t>
      </w:r>
      <w:r>
        <w:rPr>
          <w:spacing w:val="-2"/>
        </w:rPr>
        <w:t> </w:t>
      </w:r>
      <w:r>
        <w:rPr/>
        <w:t>XXXIII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caput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5º,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inciso</w:t>
      </w:r>
      <w:r>
        <w:rPr>
          <w:spacing w:val="-2"/>
        </w:rPr>
        <w:t> </w:t>
      </w:r>
      <w:r>
        <w:rPr/>
        <w:t>II do §3º do art. 37 e no §2º do art. 216, todas da Constituição Federal, no âmbito do Poder Legislativo Municipal de Theobroma/RO.</w:t>
      </w:r>
    </w:p>
    <w:p>
      <w:pPr>
        <w:pStyle w:val="BodyText"/>
        <w:spacing w:before="2"/>
      </w:pPr>
    </w:p>
    <w:p>
      <w:pPr>
        <w:spacing w:line="242" w:lineRule="auto" w:before="0"/>
        <w:ind w:left="68" w:right="54" w:firstLine="0"/>
        <w:jc w:val="both"/>
        <w:rPr>
          <w:sz w:val="28"/>
        </w:rPr>
      </w:pPr>
      <w:r>
        <w:rPr>
          <w:b/>
          <w:sz w:val="28"/>
        </w:rPr>
        <w:t>Primeira discussão e votação Projeto de Lei nº 037/GP/PMT/2025</w:t>
      </w:r>
      <w:r>
        <w:rPr>
          <w:sz w:val="28"/>
        </w:rPr>
        <w:t>, o qual Dispõe sobre a Abertura de Crédito Adicional Especial no orçamento vigente, e altera a Lei nº 0952, de </w:t>
      </w:r>
      <w:r>
        <w:rPr>
          <w:sz w:val="28"/>
        </w:rPr>
        <w:t>19 de dezembro de 2024 (LOA de 2025).</w:t>
      </w:r>
    </w:p>
    <w:p>
      <w:pPr>
        <w:pStyle w:val="BodyText"/>
        <w:spacing w:before="3"/>
      </w:pPr>
    </w:p>
    <w:p>
      <w:pPr>
        <w:pStyle w:val="BodyText"/>
        <w:spacing w:line="242" w:lineRule="auto"/>
        <w:ind w:left="68" w:right="53"/>
        <w:jc w:val="both"/>
      </w:pPr>
      <w:r>
        <w:rPr>
          <w:b/>
        </w:rPr>
        <w:t>Segunda discussão e votação Projeto de Lei nº 026/GP/PMT/2025, </w:t>
      </w:r>
      <w:r>
        <w:rPr/>
        <w:t>o qual Dispõe sobre a contratação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tempo</w:t>
      </w:r>
      <w:r>
        <w:rPr>
          <w:spacing w:val="-1"/>
        </w:rPr>
        <w:t> </w:t>
      </w:r>
      <w:r>
        <w:rPr/>
        <w:t>determinado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atender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necessidade</w:t>
      </w:r>
      <w:r>
        <w:rPr>
          <w:spacing w:val="-1"/>
        </w:rPr>
        <w:t> </w:t>
      </w:r>
      <w:r>
        <w:rPr/>
        <w:t>temporária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excepcional interesse público, nos termos do Artigo 37, Inciso IX, da Constituição Federal e do Artigo 93, Inciso VI, da Lei Orgânica do Município, e dá outras providências.</w:t>
      </w:r>
    </w:p>
    <w:p>
      <w:pPr>
        <w:pStyle w:val="BodyText"/>
        <w:rPr>
          <w:sz w:val="20"/>
        </w:rPr>
      </w:pPr>
    </w:p>
    <w:p>
      <w:pPr>
        <w:pStyle w:val="BodyText"/>
        <w:spacing w:before="2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403224</wp:posOffset>
                </wp:positionH>
                <wp:positionV relativeFrom="paragraph">
                  <wp:posOffset>318629</wp:posOffset>
                </wp:positionV>
                <wp:extent cx="6667500" cy="1905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25.088951pt;width:525pt;height:1.5pt;mso-position-horizontal-relative:page;mso-position-vertical-relative:paragraph;z-index:-15728128;mso-wrap-distance-left:0;mso-wrap-distance-right:0" id="docshapegroup8" coordorigin="635,502" coordsize="10500,30">
                <v:rect style="position:absolute;left:635;top:501;width:10500;height:15" id="docshape9" filled="true" fillcolor="#999999" stroked="false">
                  <v:fill type="solid"/>
                </v:rect>
                <v:shape style="position:absolute;left:634;top:501;width:10500;height:30" id="docshape10" coordorigin="635,502" coordsize="10500,30" path="m11135,502l11120,517,635,517,635,532,11120,532,11135,532,11135,517,11135,502xe" filled="true" fillcolor="#ededed" stroked="false">
                  <v:path arrowok="t"/>
                  <v:fill type="solid"/>
                </v:shape>
                <v:shape style="position:absolute;left:635;top:501;width:15;height:30" id="docshape11" coordorigin="635,502" coordsize="15,30" path="m635,532l635,502,650,502,650,517,635,532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18" w:lineRule="auto" w:before="135"/>
        <w:ind w:left="3083" w:right="2457" w:hanging="603"/>
        <w:jc w:val="left"/>
        <w:rPr>
          <w:sz w:val="19"/>
        </w:rPr>
      </w:pPr>
      <w:r>
        <w:rPr>
          <w:sz w:val="19"/>
        </w:rPr>
        <w:t>Av.13</w:t>
      </w:r>
      <w:r>
        <w:rPr>
          <w:spacing w:val="-11"/>
          <w:sz w:val="19"/>
        </w:rPr>
        <w:t> </w:t>
      </w:r>
      <w:r>
        <w:rPr>
          <w:sz w:val="19"/>
        </w:rPr>
        <w:t>de</w:t>
      </w:r>
      <w:r>
        <w:rPr>
          <w:spacing w:val="-11"/>
          <w:sz w:val="19"/>
        </w:rPr>
        <w:t> </w:t>
      </w:r>
      <w:r>
        <w:rPr>
          <w:sz w:val="19"/>
        </w:rPr>
        <w:t>fevereiro,</w:t>
      </w:r>
      <w:r>
        <w:rPr>
          <w:spacing w:val="-11"/>
          <w:sz w:val="19"/>
        </w:rPr>
        <w:t> </w:t>
      </w:r>
      <w:r>
        <w:rPr>
          <w:sz w:val="19"/>
        </w:rPr>
        <w:t>1358</w:t>
      </w:r>
      <w:r>
        <w:rPr>
          <w:spacing w:val="-10"/>
          <w:sz w:val="19"/>
        </w:rPr>
        <w:t> </w:t>
      </w:r>
      <w:r>
        <w:rPr>
          <w:sz w:val="19"/>
        </w:rPr>
        <w:t>Centro,</w:t>
      </w:r>
      <w:r>
        <w:rPr>
          <w:spacing w:val="-11"/>
          <w:sz w:val="19"/>
        </w:rPr>
        <w:t> </w:t>
      </w:r>
      <w:r>
        <w:rPr>
          <w:sz w:val="19"/>
        </w:rPr>
        <w:t>e-mail:</w:t>
      </w:r>
      <w:r>
        <w:rPr>
          <w:spacing w:val="-11"/>
          <w:sz w:val="19"/>
        </w:rPr>
        <w:t> </w:t>
      </w:r>
      <w:hyperlink r:id="rId8">
        <w:r>
          <w:rPr>
            <w:color w:val="0000ED"/>
            <w:sz w:val="19"/>
            <w:u w:val="single" w:color="0000ED"/>
          </w:rPr>
          <w:t>camaradetheobroma@gmail.com</w:t>
        </w:r>
      </w:hyperlink>
      <w:r>
        <w:rPr>
          <w:color w:val="0000ED"/>
          <w:sz w:val="19"/>
        </w:rPr>
        <w:t> </w:t>
      </w:r>
      <w:r>
        <w:rPr>
          <w:sz w:val="19"/>
        </w:rPr>
        <w:t>CNPJ: 63.789.614/0001-14, Telefone: (69)3523-1095/1129</w:t>
      </w:r>
    </w:p>
    <w:p>
      <w:pPr>
        <w:pStyle w:val="BodyText"/>
        <w:spacing w:before="1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403224</wp:posOffset>
                </wp:positionH>
                <wp:positionV relativeFrom="paragraph">
                  <wp:posOffset>122479</wp:posOffset>
                </wp:positionV>
                <wp:extent cx="6667500" cy="1905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9.64404pt;width:525pt;height:1.5pt;mso-position-horizontal-relative:page;mso-position-vertical-relative:paragraph;z-index:-15727616;mso-wrap-distance-left:0;mso-wrap-distance-right:0" id="docshapegroup12" coordorigin="635,193" coordsize="10500,30">
                <v:rect style="position:absolute;left:635;top:192;width:10500;height:15" id="docshape13" filled="true" fillcolor="#999999" stroked="false">
                  <v:fill type="solid"/>
                </v:rect>
                <v:shape style="position:absolute;left:634;top:192;width:10500;height:30" id="docshape14" coordorigin="635,193" coordsize="10500,30" path="m11135,193l11120,208,635,208,635,223,11120,223,11135,223,11135,208,11135,193xe" filled="true" fillcolor="#ededed" stroked="false">
                  <v:path arrowok="t"/>
                  <v:fill type="solid"/>
                </v:shape>
                <v:shape style="position:absolute;left:635;top:192;width:15;height:30" id="docshape15" coordorigin="635,193" coordsize="15,30" path="m635,223l635,193,650,193,650,208,635,22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403224</wp:posOffset>
                </wp:positionH>
                <wp:positionV relativeFrom="paragraph">
                  <wp:posOffset>188513</wp:posOffset>
                </wp:positionV>
                <wp:extent cx="6667500" cy="90551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7500" cy="905510"/>
                          <a:chExt cx="6667500" cy="90551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886465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-12" y="886466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886465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10166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457841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6667500" cy="905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1649" w:right="13" w:firstLine="0"/>
                                <w:jc w:val="both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RAYANE NATALIA HELL RAASCH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SECRETÁRIO(A) DO LEGISLATIVO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em 15/12/2025 às 11:17, horário de Theobroma/RO, com fulcro no art. 3 do </w:t>
                              </w:r>
                              <w:hyperlink r:id="rId10"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3.857 de 18/12/2024.</w:t>
                                </w:r>
                              </w:hyperlink>
                            </w:p>
                            <w:p>
                              <w:pPr>
                                <w:spacing w:line="235" w:lineRule="auto" w:before="26"/>
                                <w:ind w:left="1649" w:right="14" w:firstLine="0"/>
                                <w:jc w:val="both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ADELSON VALTER CORREIA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VEREADOR </w:t>
                              </w:r>
                              <w:hyperlink r:id="rId10"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PRESIDENTE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em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15/12/2025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às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11:27,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horário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8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Theobroma/RO,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com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fulcro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no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</w:t>
                                </w:r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  <w:u w:val="single" w:color="0000ED"/>
                                  </w:rPr>
                                  <w:t>nº 3.857 de 18/12/2024.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4.843596pt;width:525pt;height:71.3pt;mso-position-horizontal-relative:page;mso-position-vertical-relative:paragraph;z-index:-15727104;mso-wrap-distance-left:0;mso-wrap-distance-right:0" id="docshapegroup16" coordorigin="635,297" coordsize="10500,1426">
                <v:rect style="position:absolute;left:635;top:1692;width:10500;height:15" id="docshape17" filled="true" fillcolor="#999999" stroked="false">
                  <v:fill type="solid"/>
                </v:rect>
                <v:shape style="position:absolute;left:634;top:1692;width:10500;height:30" id="docshape18" coordorigin="635,1693" coordsize="10500,30" path="m11135,1693l11120,1708,635,1708,635,1723,11120,1723,11135,1723,11135,1708,11135,1693xe" filled="true" fillcolor="#ededed" stroked="false">
                  <v:path arrowok="t"/>
                  <v:fill type="solid"/>
                </v:shape>
                <v:shape style="position:absolute;left:635;top:1692;width:15;height:30" id="docshape19" coordorigin="635,1693" coordsize="15,30" path="m635,1723l635,1693,650,1693,650,1708,635,1723xe" filled="true" fillcolor="#999999" stroked="false">
                  <v:path arrowok="t"/>
                  <v:fill type="solid"/>
                </v:shape>
                <v:shape style="position:absolute;left:650;top:312;width:1605;height:660" type="#_x0000_t75" id="docshape20" stroked="false">
                  <v:imagedata r:id="rId9" o:title=""/>
                </v:shape>
                <v:shape style="position:absolute;left:650;top:1017;width:1605;height:660" type="#_x0000_t75" id="docshape21" stroked="false">
                  <v:imagedata r:id="rId9" o:title=""/>
                </v:shape>
                <v:shape style="position:absolute;left:635;top:296;width:10500;height:1426" type="#_x0000_t202" id="docshape22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1649" w:right="13" w:firstLine="0"/>
                          <w:jc w:val="both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RAYANE NATALIA HELL RAASCH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SECRETÁRIO(A) DO LEGISLATIVO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em 15/12/2025 às 11:17, horário de Theobroma/RO, com fulcro no art. 3 do </w:t>
                        </w:r>
                        <w:hyperlink r:id="rId10"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  <w:u w:val="single" w:color="0000ED"/>
                            </w:rPr>
                            <w:t>Decreto nº 3.857 de 18/12/2024.</w:t>
                          </w:r>
                        </w:hyperlink>
                      </w:p>
                      <w:p>
                        <w:pPr>
                          <w:spacing w:line="235" w:lineRule="auto" w:before="26"/>
                          <w:ind w:left="1649" w:right="14" w:firstLine="0"/>
                          <w:jc w:val="both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ADELSON VALTER CORREIA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VEREADOR </w:t>
                        </w:r>
                        <w:hyperlink r:id="rId10"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PRESIDENTE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15/12/2025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às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11:27,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horário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Theobroma/RO,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com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fulcro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no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  <w:u w:val="single" w:color="0000ED"/>
                            </w:rPr>
                            <w:t>Decreto</w:t>
                          </w:r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  <w:u w:val="single" w:color="0000ED"/>
                            </w:rPr>
                            <w:t>nº 3.857 de 18/12/2024.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sz w:val="4"/>
        </w:rPr>
      </w:pPr>
    </w:p>
    <w:p>
      <w:pPr>
        <w:pStyle w:val="BodyText"/>
        <w:spacing w:after="0"/>
        <w:rPr>
          <w:sz w:val="4"/>
        </w:rPr>
        <w:sectPr>
          <w:footerReference w:type="default" r:id="rId5"/>
          <w:type w:val="continuous"/>
          <w:pgSz w:w="11900" w:h="16840"/>
          <w:pgMar w:header="0" w:footer="167" w:top="560" w:bottom="360" w:left="566" w:right="708"/>
          <w:pgNumType w:start="1"/>
        </w:sectPr>
      </w:pPr>
    </w:p>
    <w:p>
      <w:pPr>
        <w:spacing w:line="235" w:lineRule="auto" w:before="82"/>
        <w:ind w:left="848" w:right="69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450849</wp:posOffset>
            </wp:positionH>
            <wp:positionV relativeFrom="paragraph">
              <wp:posOffset>-2158</wp:posOffset>
            </wp:positionV>
            <wp:extent cx="390524" cy="390524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autenticidade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deste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pode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ser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conferida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no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site</w:t>
      </w:r>
      <w:r>
        <w:rPr>
          <w:rFonts w:ascii="Arial MT" w:hAnsi="Arial MT"/>
          <w:spacing w:val="80"/>
          <w:sz w:val="20"/>
        </w:rPr>
        <w:t> </w:t>
      </w:r>
      <w:hyperlink r:id="rId12">
        <w:r>
          <w:rPr>
            <w:rFonts w:ascii="Arial MT" w:hAnsi="Arial MT"/>
            <w:color w:val="0000ED"/>
            <w:sz w:val="20"/>
            <w:u w:val="single" w:color="0000ED"/>
          </w:rPr>
          <w:t>eproc.theobroma.ro.gov.br/theobroma</w:t>
        </w:r>
      </w:hyperlink>
      <w:r>
        <w:rPr>
          <w:rFonts w:ascii="Arial MT" w:hAnsi="Arial MT"/>
          <w:sz w:val="20"/>
        </w:rPr>
        <w:t>, informando o ID </w:t>
      </w:r>
      <w:r>
        <w:rPr>
          <w:rFonts w:ascii="Arial" w:hAnsi="Arial"/>
          <w:b/>
          <w:sz w:val="20"/>
        </w:rPr>
        <w:t>79767 </w:t>
      </w:r>
      <w:r>
        <w:rPr>
          <w:rFonts w:ascii="Arial MT" w:hAnsi="Arial MT"/>
          <w:sz w:val="20"/>
        </w:rPr>
        <w:t>e o código verificador </w:t>
      </w:r>
      <w:r>
        <w:rPr>
          <w:rFonts w:ascii="Arial" w:hAnsi="Arial"/>
          <w:b/>
          <w:sz w:val="20"/>
        </w:rPr>
        <w:t>A4E56900</w:t>
      </w:r>
      <w:r>
        <w:rPr>
          <w:rFonts w:ascii="Arial MT" w:hAnsi="Arial MT"/>
          <w:sz w:val="20"/>
        </w:rPr>
        <w:t>.</w:t>
      </w:r>
    </w:p>
    <w:p>
      <w:pPr>
        <w:pStyle w:val="BodyText"/>
        <w:spacing w:before="3"/>
        <w:rPr>
          <w:rFonts w:ascii="Arial MT"/>
          <w:sz w:val="11"/>
        </w:rPr>
      </w:pPr>
      <w:r>
        <w:rPr>
          <w:rFonts w:ascii="Arial MT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403224</wp:posOffset>
                </wp:positionH>
                <wp:positionV relativeFrom="paragraph">
                  <wp:posOffset>97687</wp:posOffset>
                </wp:positionV>
                <wp:extent cx="6667500" cy="1905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7.691908pt;width:525pt;height:1.5pt;mso-position-horizontal-relative:page;mso-position-vertical-relative:paragraph;z-index:-15726592;mso-wrap-distance-left:0;mso-wrap-distance-right:0" id="docshapegroup23" coordorigin="635,154" coordsize="10500,30">
                <v:rect style="position:absolute;left:635;top:153;width:10500;height:15" id="docshape24" filled="true" fillcolor="#999999" stroked="false">
                  <v:fill type="solid"/>
                </v:rect>
                <v:shape style="position:absolute;left:634;top:153;width:10500;height:30" id="docshape25" coordorigin="635,154" coordsize="10500,30" path="m11135,154l11120,169,635,169,635,184,11120,184,11135,184,11135,169,11135,154xe" filled="true" fillcolor="#ededed" stroked="false">
                  <v:path arrowok="t"/>
                  <v:fill type="solid"/>
                </v:shape>
                <v:shape style="position:absolute;left:635;top:153;width:15;height:30" id="docshape26" coordorigin="635,154" coordsize="15,30" path="m635,184l635,154,650,154,650,169,635,184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tabs>
          <w:tab w:pos="8997" w:val="left" w:leader="none"/>
        </w:tabs>
        <w:spacing w:before="86"/>
        <w:ind w:left="98" w:right="0" w:firstLine="0"/>
        <w:jc w:val="left"/>
        <w:rPr>
          <w:rFonts w:ascii="Arial MT" w:hAnsi="Arial MT"/>
          <w:sz w:val="18"/>
        </w:rPr>
      </w:pPr>
      <w:r>
        <w:rPr>
          <w:rFonts w:ascii="Arial" w:hAnsi="Arial"/>
          <w:b/>
          <w:sz w:val="18"/>
        </w:rPr>
        <w:t>Referência: </w:t>
      </w:r>
      <w:hyperlink r:id="rId13">
        <w:r>
          <w:rPr>
            <w:rFonts w:ascii="Arial MT" w:hAnsi="Arial MT"/>
            <w:color w:val="0000ED"/>
            <w:sz w:val="18"/>
            <w:u w:val="single" w:color="0000ED"/>
          </w:rPr>
          <w:t>Processo nº 60-</w:t>
        </w:r>
        <w:r>
          <w:rPr>
            <w:rFonts w:ascii="Arial MT" w:hAnsi="Arial MT"/>
            <w:color w:val="0000ED"/>
            <w:spacing w:val="-2"/>
            <w:sz w:val="18"/>
            <w:u w:val="single" w:color="0000ED"/>
          </w:rPr>
          <w:t>44/2025</w:t>
        </w:r>
      </w:hyperlink>
      <w:r>
        <w:rPr>
          <w:rFonts w:ascii="Arial MT" w:hAnsi="Arial MT"/>
          <w:spacing w:val="-2"/>
          <w:sz w:val="18"/>
        </w:rPr>
        <w:t>.</w:t>
      </w:r>
      <w:r>
        <w:rPr>
          <w:rFonts w:ascii="Arial MT" w:hAnsi="Arial MT"/>
          <w:sz w:val="18"/>
        </w:rPr>
        <w:tab/>
        <w:t>Docto ID: 79767 </w:t>
      </w:r>
      <w:r>
        <w:rPr>
          <w:rFonts w:ascii="Arial MT" w:hAnsi="Arial MT"/>
          <w:spacing w:val="-5"/>
          <w:sz w:val="18"/>
        </w:rPr>
        <w:t>v1</w:t>
      </w:r>
    </w:p>
    <w:sectPr>
      <w:pgSz w:w="11900" w:h="16840"/>
      <w:pgMar w:header="0" w:footer="167" w:top="620" w:bottom="36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203200</wp:posOffset>
              </wp:positionH>
              <wp:positionV relativeFrom="page">
                <wp:posOffset>10446618</wp:posOffset>
              </wp:positionV>
              <wp:extent cx="3738879" cy="1111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738879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Ordem do Dia 44 de 15/12/2025, assinado na forma do Decreto nº 3.857/2024 (ID: 79767 e CRC: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2"/>
                              <w:sz w:val="12"/>
                            </w:rPr>
                            <w:t>A4E56900).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pt;margin-top:822.56842pt;width:294.4pt;height:8.75pt;mso-position-horizontal-relative:page;mso-position-vertical-relative:page;z-index:-15783936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Ordem do Dia 44 de 15/12/2025, assinado na forma do Decreto nº 3.857/2024 (ID: 79767 e CRC:</w:t>
                    </w:r>
                    <w:r>
                      <w:rPr>
                        <w:rFonts w:ascii="Arial MT" w:hAnsi="Arial MT"/>
                        <w:color w:val="454545"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pacing w:val="-2"/>
                        <w:sz w:val="12"/>
                      </w:rPr>
                      <w:t>A4E56900).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056">
              <wp:simplePos x="0" y="0"/>
              <wp:positionH relativeFrom="page">
                <wp:posOffset>7043737</wp:posOffset>
              </wp:positionH>
              <wp:positionV relativeFrom="page">
                <wp:posOffset>10446618</wp:posOffset>
              </wp:positionV>
              <wp:extent cx="309880" cy="1111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98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Pág: 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/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625pt;margin-top:822.56842pt;width:24.4pt;height:8.75pt;mso-position-horizontal-relative:page;mso-position-vertical-relative:page;z-index:-15783424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Pág: 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instrText> PAGE </w:instrTex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1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/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instrText> NUMPAGES </w:instrTex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2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"/>
      <w:ind w:left="68"/>
      <w:jc w:val="both"/>
    </w:pPr>
    <w:rPr>
      <w:rFonts w:ascii="Calibri" w:hAnsi="Calibri" w:eastAsia="Calibri" w:cs="Calibri"/>
      <w:b/>
      <w:bCs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hyperlink" Target="mailto:camaradetheobroma@gmail.com" TargetMode="External"/><Relationship Id="rId9" Type="http://schemas.openxmlformats.org/officeDocument/2006/relationships/image" Target="media/image3.png"/><Relationship Id="rId10" Type="http://schemas.openxmlformats.org/officeDocument/2006/relationships/hyperlink" Target="https://transparencia.theobroma.ro.gov.br/" TargetMode="External"/><Relationship Id="rId11" Type="http://schemas.openxmlformats.org/officeDocument/2006/relationships/image" Target="media/image4.png"/><Relationship Id="rId12" Type="http://schemas.openxmlformats.org/officeDocument/2006/relationships/hyperlink" Target="https://eproc.theobroma.ro.gov.br/theobroma/transparencia/aplicacoes/protocolo/consulta_documento.php?CdDocto=79767&amp;CRC32=A4E56900" TargetMode="External"/><Relationship Id="rId13" Type="http://schemas.openxmlformats.org/officeDocument/2006/relationships/hyperlink" Target="https://eproc.theobroma.ro.gov.br/theobroma/transparencia/servicos/index.php?link=aplicacoes/protocolo/viewproc&amp;PkProcesso=3311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2026-01-29T12:35:35Z</dcterms:created>
  <dcterms:modified xsi:type="dcterms:W3CDTF">2026-01-29T12:35:35Z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2026-01-29T00:00:00Z</vt:filetime>
  </property>
  <property fmtid="{D5CDD505-2E9C-101B-9397-08002B2CF9AE}" pid="5" name="Producer">
    <vt:lpwstr>itext-paulo-155 (itextpdf.sf.net-lowagie.com)</vt:lpwstr>
  </property>
</Properties>
</file>