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31"/>
        <w:rPr>
          <w:rFonts w:ascii="Times New Roman"/>
        </w:rPr>
      </w:pPr>
    </w:p>
    <w:p>
      <w:pPr>
        <w:spacing w:before="0"/>
        <w:ind w:left="2233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40º</w:t>
      </w:r>
      <w:r>
        <w:rPr>
          <w:b/>
          <w:color w:val="333333"/>
          <w:spacing w:val="-7"/>
          <w:sz w:val="28"/>
        </w:rPr>
        <w:t> </w:t>
      </w:r>
      <w:r>
        <w:rPr>
          <w:b/>
          <w:color w:val="333333"/>
          <w:sz w:val="28"/>
        </w:rPr>
        <w:t>SESSÃO</w:t>
      </w:r>
      <w:r>
        <w:rPr>
          <w:b/>
          <w:color w:val="333333"/>
          <w:spacing w:val="-6"/>
          <w:sz w:val="28"/>
        </w:rPr>
        <w:t> </w:t>
      </w:r>
      <w:r>
        <w:rPr>
          <w:b/>
          <w:color w:val="333333"/>
          <w:spacing w:val="-2"/>
          <w:sz w:val="28"/>
        </w:rPr>
        <w:t>ORDINÁRIA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9ª</w:t>
      </w:r>
      <w:r>
        <w:rPr>
          <w:b/>
          <w:color w:val="333333"/>
          <w:spacing w:val="-1"/>
          <w:sz w:val="28"/>
        </w:rPr>
        <w:t> </w:t>
      </w:r>
      <w:r>
        <w:rPr>
          <w:b/>
          <w:color w:val="333333"/>
          <w:spacing w:val="-2"/>
          <w:sz w:val="28"/>
        </w:rPr>
        <w:t>LEGISLATURA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pacing w:val="-2"/>
          <w:sz w:val="28"/>
        </w:rPr>
        <w:t>1º</w:t>
      </w:r>
      <w:r>
        <w:rPr>
          <w:b/>
          <w:color w:val="333333"/>
          <w:spacing w:val="5"/>
          <w:sz w:val="28"/>
        </w:rPr>
        <w:t> </w:t>
      </w:r>
      <w:r>
        <w:rPr>
          <w:b/>
          <w:color w:val="333333"/>
          <w:spacing w:val="-2"/>
          <w:sz w:val="28"/>
        </w:rPr>
        <w:t>BIÊNIO</w:t>
      </w:r>
      <w:r>
        <w:rPr>
          <w:b/>
          <w:color w:val="333333"/>
          <w:spacing w:val="8"/>
          <w:sz w:val="28"/>
        </w:rPr>
        <w:t> </w:t>
      </w:r>
      <w:r>
        <w:rPr>
          <w:b/>
          <w:color w:val="333333"/>
          <w:spacing w:val="-2"/>
          <w:sz w:val="28"/>
        </w:rPr>
        <w:t>LEGISLATIVO-2025-2026.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68" w:right="0" w:firstLine="0"/>
        <w:jc w:val="both"/>
        <w:rPr>
          <w:b/>
          <w:sz w:val="28"/>
        </w:rPr>
      </w:pPr>
      <w:r>
        <w:rPr>
          <w:b/>
          <w:spacing w:val="16"/>
          <w:sz w:val="28"/>
          <w:u w:val="thick"/>
        </w:rPr>
        <w:t>ORDEM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10"/>
          <w:sz w:val="28"/>
          <w:u w:val="thick"/>
        </w:rPr>
        <w:t>DO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8"/>
          <w:sz w:val="28"/>
          <w:u w:val="thick"/>
        </w:rPr>
        <w:t>DIA</w:t>
      </w:r>
    </w:p>
    <w:p>
      <w:pPr>
        <w:pStyle w:val="Title"/>
      </w:pPr>
      <w:r>
        <w:rPr>
          <w:spacing w:val="-2"/>
        </w:rPr>
        <w:t>Vereadores</w:t>
      </w:r>
      <w:r>
        <w:rPr>
          <w:spacing w:val="-9"/>
        </w:rPr>
        <w:t> </w:t>
      </w:r>
      <w:r>
        <w:rPr>
          <w:spacing w:val="-2"/>
        </w:rPr>
        <w:t>escritos</w:t>
      </w:r>
    </w:p>
    <w:p>
      <w:pPr>
        <w:pStyle w:val="BodyText"/>
        <w:spacing w:line="242" w:lineRule="auto" w:before="341"/>
        <w:ind w:left="68" w:right="54"/>
        <w:jc w:val="both"/>
      </w:pPr>
      <w:r>
        <w:rPr>
          <w:b/>
        </w:rPr>
        <w:t>Indicação Nº 09/GV/AVC/2025, </w:t>
      </w:r>
      <w:r>
        <w:rPr/>
        <w:t>Que o Excelentíssimo Senhor Prefeito Municipal </w:t>
      </w:r>
      <w:r>
        <w:rPr/>
        <w:t>de Theobroma, por meio da Secretaria Municipal de Agricultura SEMAGRI, em parceria com a EMATER/RO, avalie a possibilidade de instituir a Premiação do Café de Theobroma, a ser realizada anualmente durante a Festa da Agricultura Familiar, com a finalidade de reconhecer, incentivar e valorizar os produtores de café do município.</w:t>
      </w:r>
    </w:p>
    <w:p>
      <w:pPr>
        <w:pStyle w:val="BodyText"/>
        <w:spacing w:before="2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Lei nº 031/GP/PMT/2025, </w:t>
      </w:r>
      <w:r>
        <w:rPr>
          <w:sz w:val="28"/>
        </w:rPr>
        <w:t>o qual Abre no orçamento vigente crédito adicional especial e dá outras providências.</w:t>
      </w:r>
    </w:p>
    <w:p>
      <w:pPr>
        <w:pStyle w:val="BodyText"/>
        <w:spacing w:before="3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Lei nº 032/GP/PMT/2025, </w:t>
      </w:r>
      <w:r>
        <w:rPr>
          <w:sz w:val="28"/>
        </w:rPr>
        <w:t>o qual Dispõe sobre o Plano </w:t>
      </w:r>
      <w:r>
        <w:rPr>
          <w:sz w:val="28"/>
        </w:rPr>
        <w:t>Plurianual PPA para o Quadriênio 2026 a 2029, e dá outras providências.</w:t>
      </w:r>
    </w:p>
    <w:p>
      <w:pPr>
        <w:pStyle w:val="BodyText"/>
        <w:spacing w:before="3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Projeto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Lei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033/GP/PMT/2025,</w:t>
      </w:r>
      <w:r>
        <w:rPr>
          <w:b/>
          <w:spacing w:val="-1"/>
          <w:sz w:val="28"/>
        </w:rPr>
        <w:t> </w:t>
      </w:r>
      <w:r>
        <w:rPr>
          <w:sz w:val="28"/>
        </w:rPr>
        <w:t>o</w:t>
      </w:r>
      <w:r>
        <w:rPr>
          <w:spacing w:val="-2"/>
          <w:sz w:val="28"/>
        </w:rPr>
        <w:t> </w:t>
      </w:r>
      <w:r>
        <w:rPr>
          <w:sz w:val="28"/>
        </w:rPr>
        <w:t>qual</w:t>
      </w:r>
      <w:r>
        <w:rPr>
          <w:spacing w:val="-2"/>
          <w:sz w:val="28"/>
        </w:rPr>
        <w:t> </w:t>
      </w:r>
      <w:r>
        <w:rPr>
          <w:sz w:val="28"/>
        </w:rPr>
        <w:t>Dispõe</w:t>
      </w:r>
      <w:r>
        <w:rPr>
          <w:spacing w:val="-2"/>
          <w:sz w:val="28"/>
        </w:rPr>
        <w:t> </w:t>
      </w:r>
      <w:r>
        <w:rPr>
          <w:sz w:val="28"/>
        </w:rPr>
        <w:t>sobre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2"/>
          <w:sz w:val="28"/>
        </w:rPr>
        <w:t> </w:t>
      </w:r>
      <w:r>
        <w:rPr>
          <w:sz w:val="28"/>
        </w:rPr>
        <w:t>diretrizes</w:t>
      </w:r>
      <w:r>
        <w:rPr>
          <w:spacing w:val="-2"/>
          <w:sz w:val="28"/>
        </w:rPr>
        <w:t> </w:t>
      </w:r>
      <w:r>
        <w:rPr>
          <w:sz w:val="28"/>
        </w:rPr>
        <w:t>para</w:t>
      </w:r>
      <w:r>
        <w:rPr>
          <w:spacing w:val="-2"/>
          <w:sz w:val="28"/>
        </w:rPr>
        <w:t> </w:t>
      </w:r>
      <w:r>
        <w:rPr>
          <w:sz w:val="28"/>
        </w:rPr>
        <w:t>a elaboração e execução da Lei Orçamentária Anual de 2026, e dá outras providências.</w:t>
      </w:r>
    </w:p>
    <w:p>
      <w:pPr>
        <w:pStyle w:val="BodyText"/>
        <w:spacing w:before="3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Lei nº 034/GP/PMT/2025, </w:t>
      </w:r>
      <w:r>
        <w:rPr>
          <w:sz w:val="28"/>
        </w:rPr>
        <w:t>o qual Estima a Receita e Fixa a Despesa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Orçamento</w:t>
      </w:r>
      <w:r>
        <w:rPr>
          <w:spacing w:val="-6"/>
          <w:sz w:val="28"/>
        </w:rPr>
        <w:t> </w:t>
      </w:r>
      <w:r>
        <w:rPr>
          <w:sz w:val="28"/>
        </w:rPr>
        <w:t>Fiscal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município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Theobroma-RO</w:t>
      </w:r>
      <w:r>
        <w:rPr>
          <w:spacing w:val="-6"/>
          <w:sz w:val="28"/>
        </w:rPr>
        <w:t> </w:t>
      </w:r>
      <w:r>
        <w:rPr>
          <w:sz w:val="28"/>
        </w:rPr>
        <w:t>Lei</w:t>
      </w:r>
      <w:r>
        <w:rPr>
          <w:spacing w:val="-6"/>
          <w:sz w:val="28"/>
        </w:rPr>
        <w:t> </w:t>
      </w:r>
      <w:r>
        <w:rPr>
          <w:sz w:val="28"/>
        </w:rPr>
        <w:t>Orçamentária</w:t>
      </w:r>
      <w:r>
        <w:rPr>
          <w:spacing w:val="-6"/>
          <w:sz w:val="28"/>
        </w:rPr>
        <w:t> </w:t>
      </w:r>
      <w:r>
        <w:rPr>
          <w:sz w:val="28"/>
        </w:rPr>
        <w:t>Anual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LOA, para o exercício de 2026, e dá outras providências.</w:t>
      </w:r>
    </w:p>
    <w:p>
      <w:pPr>
        <w:pStyle w:val="BodyText"/>
        <w:spacing w:before="2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Resolução Nº 07/MD/CMT/2025, </w:t>
      </w:r>
      <w:r>
        <w:rPr>
          <w:sz w:val="28"/>
        </w:rPr>
        <w:t>o qual AUTORIZA A OUTORGA DE PROCURAÇÃO À SEGURADORA PARA TRATAMENTO DE ASSUNTOS RELATIVOS AO VEÍCULO OFICIAL DA CÂMARA MUNICIPAL DE THEOBROMA/RO E DÁ OUTRAS PROVIDÊNCIAS.</w:t>
      </w:r>
    </w:p>
    <w:p>
      <w:pPr>
        <w:pStyle w:val="BodyText"/>
        <w:spacing w:before="2"/>
      </w:pPr>
    </w:p>
    <w:p>
      <w:pPr>
        <w:pStyle w:val="BodyText"/>
        <w:spacing w:before="1"/>
        <w:ind w:left="68" w:right="54"/>
        <w:jc w:val="both"/>
        <w:rPr>
          <w:i/>
          <w:sz w:val="29"/>
        </w:rPr>
      </w:pPr>
      <w:r>
        <w:rPr>
          <w:b/>
        </w:rPr>
        <w:t>Primeira discussão e votação Projeto de Resolução Nº 08/MD/CMT/2025, </w:t>
      </w:r>
      <w:r>
        <w:rPr/>
        <w:t>o qual Regulamenta o disposto no § 3º do art. 8º da Lei nº 14.133, de 1º de abril de 2021, para dispor sobre as regras para a atuação do agente de contratação e da equipe de apoio, </w:t>
      </w:r>
      <w:r>
        <w:rPr/>
        <w:t>o funcionamento da comissão de contratação e a atuação dos gestores e fiscais de contratos, no âmbito da Câmara Municipal de Theobroma/RO, e dá outras providencias</w:t>
      </w:r>
      <w:r>
        <w:rPr>
          <w:i/>
          <w:sz w:val="29"/>
        </w:rPr>
        <w:t>.</w:t>
      </w:r>
    </w:p>
    <w:p>
      <w:pPr>
        <w:pStyle w:val="BodyText"/>
        <w:spacing w:before="6"/>
        <w:rPr>
          <w:i/>
        </w:rPr>
      </w:pPr>
    </w:p>
    <w:p>
      <w:pPr>
        <w:spacing w:line="242" w:lineRule="auto" w:before="1"/>
        <w:ind w:left="68" w:right="55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02/GV/JJBS/2025, </w:t>
      </w:r>
      <w:r>
        <w:rPr>
          <w:sz w:val="28"/>
        </w:rPr>
        <w:t>o qual Dispõe sobre, leitura</w:t>
      </w:r>
      <w:r>
        <w:rPr>
          <w:spacing w:val="7"/>
          <w:sz w:val="28"/>
        </w:rPr>
        <w:t> </w:t>
      </w:r>
      <w:r>
        <w:rPr>
          <w:sz w:val="28"/>
        </w:rPr>
        <w:t>da</w:t>
      </w:r>
      <w:r>
        <w:rPr>
          <w:spacing w:val="7"/>
          <w:sz w:val="28"/>
        </w:rPr>
        <w:t> </w:t>
      </w:r>
      <w:r>
        <w:rPr>
          <w:sz w:val="28"/>
        </w:rPr>
        <w:t>Bíblia</w:t>
      </w:r>
      <w:r>
        <w:rPr>
          <w:spacing w:val="8"/>
          <w:sz w:val="28"/>
        </w:rPr>
        <w:t> </w:t>
      </w:r>
      <w:r>
        <w:rPr>
          <w:sz w:val="28"/>
        </w:rPr>
        <w:t>Sagrada,</w:t>
      </w:r>
      <w:r>
        <w:rPr>
          <w:spacing w:val="7"/>
          <w:sz w:val="28"/>
        </w:rPr>
        <w:t> </w:t>
      </w:r>
      <w:r>
        <w:rPr>
          <w:sz w:val="28"/>
        </w:rPr>
        <w:t>Oração</w:t>
      </w:r>
      <w:r>
        <w:rPr>
          <w:spacing w:val="8"/>
          <w:sz w:val="28"/>
        </w:rPr>
        <w:t> </w:t>
      </w:r>
      <w:r>
        <w:rPr>
          <w:sz w:val="28"/>
        </w:rPr>
        <w:t>do</w:t>
      </w:r>
      <w:r>
        <w:rPr>
          <w:spacing w:val="7"/>
          <w:sz w:val="28"/>
        </w:rPr>
        <w:t> </w:t>
      </w:r>
      <w:r>
        <w:rPr>
          <w:sz w:val="28"/>
        </w:rPr>
        <w:t>Pai</w:t>
      </w:r>
      <w:r>
        <w:rPr>
          <w:spacing w:val="8"/>
          <w:sz w:val="28"/>
        </w:rPr>
        <w:t> </w:t>
      </w:r>
      <w:r>
        <w:rPr>
          <w:sz w:val="28"/>
        </w:rPr>
        <w:t>Nosso</w:t>
      </w:r>
      <w:r>
        <w:rPr>
          <w:spacing w:val="7"/>
          <w:sz w:val="28"/>
        </w:rPr>
        <w:t> </w:t>
      </w:r>
      <w:r>
        <w:rPr>
          <w:sz w:val="28"/>
        </w:rPr>
        <w:t>e</w:t>
      </w:r>
      <w:r>
        <w:rPr>
          <w:spacing w:val="7"/>
          <w:sz w:val="28"/>
        </w:rPr>
        <w:t> </w:t>
      </w:r>
      <w:r>
        <w:rPr>
          <w:sz w:val="28"/>
        </w:rPr>
        <w:t>obrigatoriedade</w:t>
      </w:r>
      <w:r>
        <w:rPr>
          <w:spacing w:val="8"/>
          <w:sz w:val="28"/>
        </w:rPr>
        <w:t> </w:t>
      </w:r>
      <w:r>
        <w:rPr>
          <w:sz w:val="28"/>
        </w:rPr>
        <w:t>de</w:t>
      </w:r>
      <w:r>
        <w:rPr>
          <w:spacing w:val="7"/>
          <w:sz w:val="28"/>
        </w:rPr>
        <w:t> </w:t>
      </w:r>
      <w:r>
        <w:rPr>
          <w:sz w:val="28"/>
        </w:rPr>
        <w:t>cantar</w:t>
      </w:r>
      <w:r>
        <w:rPr>
          <w:spacing w:val="8"/>
          <w:sz w:val="28"/>
        </w:rPr>
        <w:t> </w:t>
      </w:r>
      <w:r>
        <w:rPr>
          <w:sz w:val="28"/>
        </w:rPr>
        <w:t>o</w:t>
      </w:r>
      <w:r>
        <w:rPr>
          <w:spacing w:val="7"/>
          <w:sz w:val="28"/>
        </w:rPr>
        <w:t> </w:t>
      </w:r>
      <w:r>
        <w:rPr>
          <w:sz w:val="28"/>
        </w:rPr>
        <w:t>Hino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Nacional,</w:t>
      </w:r>
    </w:p>
    <w:p>
      <w:pPr>
        <w:spacing w:after="0" w:line="242" w:lineRule="auto"/>
        <w:jc w:val="both"/>
        <w:rPr>
          <w:sz w:val="28"/>
        </w:rPr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pStyle w:val="BodyText"/>
        <w:spacing w:before="25"/>
        <w:ind w:left="68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5889625</wp:posOffset>
            </wp:positionV>
            <wp:extent cx="390524" cy="3905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nas</w:t>
      </w:r>
      <w:r>
        <w:rPr>
          <w:spacing w:val="-5"/>
        </w:rPr>
        <w:t> </w:t>
      </w:r>
      <w:r>
        <w:rPr/>
        <w:t>Escolas</w:t>
      </w:r>
      <w:r>
        <w:rPr>
          <w:spacing w:val="-3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Theobroma/RO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Dá</w:t>
      </w:r>
      <w:r>
        <w:rPr>
          <w:spacing w:val="-3"/>
        </w:rPr>
        <w:t> </w:t>
      </w:r>
      <w:r>
        <w:rPr/>
        <w:t>Outras</w:t>
      </w:r>
      <w:r>
        <w:rPr>
          <w:spacing w:val="-3"/>
        </w:rPr>
        <w:t> </w:t>
      </w:r>
      <w:r>
        <w:rPr>
          <w:spacing w:val="-2"/>
        </w:rPr>
        <w:t>Providências.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68" w:right="54"/>
        <w:jc w:val="both"/>
      </w:pPr>
      <w:r>
        <w:rPr>
          <w:b/>
        </w:rPr>
        <w:t>Primeira discussão e votação Projeto de Lei nº 026/GP/PMT/2025, </w:t>
      </w:r>
      <w:r>
        <w:rPr/>
        <w:t>o qual Dispõe sobre a contratação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temporária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excepcional interesse público, nos termos do Artigo 37, Inciso IX, da Constituição Federal e do Artigo 93, Inciso VI, da Lei Orgânica do Município, e dá outras 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184084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494816pt;width:525pt;height:1.5pt;mso-position-horizontal-relative:page;mso-position-vertical-relative:paragraph;z-index:-15728128;mso-wrap-distance-left:0;mso-wrap-distance-right:0" id="docshapegroup8" coordorigin="635,290" coordsize="10500,30">
                <v:rect style="position:absolute;left:635;top:289;width:10500;height:15" id="docshape9" filled="true" fillcolor="#999999" stroked="false">
                  <v:fill type="solid"/>
                </v:rect>
                <v:shape style="position:absolute;left:634;top:289;width:10500;height:30" id="docshape10" coordorigin="635,290" coordsize="10500,30" path="m11135,290l11120,305,635,305,635,320,11120,320,11135,320,11135,305,11135,290xe" filled="true" fillcolor="#ededed" stroked="false">
                  <v:path arrowok="t"/>
                  <v:fill type="solid"/>
                </v:shape>
                <v:shape style="position:absolute;left:635;top:289;width:15;height:30" id="docshape11" coordorigin="635,290" coordsize="15,30" path="m635,320l635,290,650,290,650,305,635,32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sz w:val="19"/>
        </w:rPr>
      </w:pPr>
      <w:r>
        <w:rPr>
          <w:sz w:val="19"/>
        </w:rPr>
        <w:t>Av.13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fevereiro,</w:t>
      </w:r>
      <w:r>
        <w:rPr>
          <w:spacing w:val="-11"/>
          <w:sz w:val="19"/>
        </w:rPr>
        <w:t> </w:t>
      </w:r>
      <w:r>
        <w:rPr>
          <w:sz w:val="19"/>
        </w:rPr>
        <w:t>1358</w:t>
      </w:r>
      <w:r>
        <w:rPr>
          <w:spacing w:val="-10"/>
          <w:sz w:val="19"/>
        </w:rPr>
        <w:t> </w:t>
      </w:r>
      <w:r>
        <w:rPr>
          <w:sz w:val="19"/>
        </w:rPr>
        <w:t>Centro,</w:t>
      </w:r>
      <w:r>
        <w:rPr>
          <w:spacing w:val="-11"/>
          <w:sz w:val="19"/>
        </w:rPr>
        <w:t> </w:t>
      </w:r>
      <w:r>
        <w:rPr>
          <w:sz w:val="19"/>
        </w:rPr>
        <w:t>e-mail:</w:t>
      </w:r>
      <w:r>
        <w:rPr>
          <w:spacing w:val="-11"/>
          <w:sz w:val="19"/>
        </w:rPr>
        <w:t> </w:t>
      </w:r>
      <w:hyperlink r:id="rId9">
        <w:r>
          <w:rPr>
            <w:color w:val="0000ED"/>
            <w:sz w:val="19"/>
            <w:u w:val="single" w:color="0000ED"/>
          </w:rPr>
          <w:t>camaradetheobroma@gmail.com</w:t>
        </w:r>
      </w:hyperlink>
      <w:r>
        <w:rPr>
          <w:color w:val="0000ED"/>
          <w:sz w:val="19"/>
        </w:rPr>
        <w:t> </w:t>
      </w:r>
      <w:r>
        <w:rPr>
          <w:sz w:val="19"/>
        </w:rPr>
        <w:t>CNPJ: 63.789.614/0001-14, Telefone: (69)3523-1095/1129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7616;mso-wrap-distance-left:0;mso-wrap-distance-right:0" id="docshapegroup12" coordorigin="635,193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90551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7500" cy="905510"/>
                          <a:chExt cx="6667500" cy="905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886465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886465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88646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5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45784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6750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RAYANE NATALIA HELL RAASCH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SECRETÁRIO(A) DO LEGISLATIVO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17/11/2025 às 10:29, horário 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Theobroma/RO, com fulcro no art.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YYY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 01/10/2025.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26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PRESIDENTE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17/11/2025 às 10:43, horário de Theobroma/RO, com fulcro no art. YYY do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XXX de 01/10/2025.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612pt;width:525pt;height:71.3pt;mso-position-horizontal-relative:page;mso-position-vertical-relative:paragraph;z-index:-15727104;mso-wrap-distance-left:0;mso-wrap-distance-right:0" id="docshapegroup16" coordorigin="635,297" coordsize="10500,1426">
                <v:rect style="position:absolute;left:635;top:1692;width:10500;height:15" id="docshape17" filled="true" fillcolor="#999999" stroked="false">
                  <v:fill type="solid"/>
                </v:rect>
                <v:shape style="position:absolute;left:634;top:1692;width:10500;height:30" id="docshape18" coordorigin="635,1693" coordsize="10500,30" path="m11135,1693l11120,1708,635,1708,635,1723,11120,1723,11135,1723,11135,1708,11135,1693xe" filled="true" fillcolor="#ededed" stroked="false">
                  <v:path arrowok="t"/>
                  <v:fill type="solid"/>
                </v:shape>
                <v:shape style="position:absolute;left:635;top:1692;width:15;height:30" id="docshape19" coordorigin="635,1693" coordsize="15,30" path="m635,1723l635,1693,650,1693,650,1708,635,1723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20" stroked="false">
                  <v:imagedata r:id="rId10" o:title=""/>
                </v:shape>
                <v:shape style="position:absolute;left:650;top:1017;width:1605;height:660" type="#_x0000_t75" id="docshape21" stroked="false">
                  <v:imagedata r:id="rId10" o:title=""/>
                </v:shape>
                <v:shape style="position:absolute;left:635;top:296;width:10500;height:1426" type="#_x0000_t202" id="docshape22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RAYANE NATALIA HELL RAASCH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SECRETÁRIO(A) DO LEGISLATIVO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17/11/2025 às 10:29, horário 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Theobroma/RO, com fulcro no art.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YYY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do </w:t>
                        </w:r>
                        <w:hyperlink r:id="rId11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XXX de 01/10/2025.</w:t>
                          </w:r>
                        </w:hyperlink>
                      </w:p>
                      <w:p>
                        <w:pPr>
                          <w:spacing w:line="235" w:lineRule="auto" w:before="26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PRESIDENTE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17/11/2025 às 10:43, horário de Theobroma/RO, com fulcro no art. YYY do </w:t>
                        </w:r>
                        <w:hyperlink r:id="rId11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XXX de 01/10/2025.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4"/>
        </w:rPr>
      </w:pPr>
    </w:p>
    <w:p>
      <w:pPr>
        <w:spacing w:line="235" w:lineRule="auto" w:before="221"/>
        <w:ind w:left="848" w:right="69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2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24052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447C61A7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23" coordorigin="635,153" coordsize="10500,30">
                <v:rect style="position:absolute;left:635;top:153;width:10500;height:15" id="docshape24" filled="true" fillcolor="#999999" stroked="false">
                  <v:fill type="solid"/>
                </v:rect>
                <v:shape style="position:absolute;left:634;top:153;width:10500;height:30" id="docshape25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6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40/2025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24052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52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70332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033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Ordem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Dia 40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de 17/11/2025,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assinado na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forma do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Decreto nº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XXX/2025 (ID: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24052 e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447C61A7).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91.6pt;height:8.75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Ordem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Dia 40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de 17/11/2025,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assinado na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forma do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Decreto nº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XXX/2025 (ID: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24052 e</w:t>
                    </w:r>
                    <w:r>
                      <w:rPr>
                        <w:rFonts w:ascii="Arial MT" w:hAnsi="Arial MT"/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447C61A7).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967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68"/>
      <w:jc w:val="both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camaradetheobroma@gmail.co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ransparencia.theobroma.ro.gov.br/" TargetMode="External"/><Relationship Id="rId12" Type="http://schemas.openxmlformats.org/officeDocument/2006/relationships/hyperlink" Target="https://theobroma.digproc.com.br/theobroma//transparencia/aplicacoes/protocolo/consulta_documento.php?CdDocto=24052&amp;CRC32=447C61A7" TargetMode="External"/><Relationship Id="rId13" Type="http://schemas.openxmlformats.org/officeDocument/2006/relationships/hyperlink" Target="https://theobroma.digproc.com.br/theobroma//transparencia/servicos/index.php?link=aplicacoes/protocolo/viewproc&amp;PkProcesso=66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2025-12-03T17:00:27Z</dcterms:created>
  <dcterms:modified xsi:type="dcterms:W3CDTF">2025-12-03T17:00:27Z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2025-12-03T00:00:00Z</vt:filetime>
  </property>
  <property fmtid="{D5CDD505-2E9C-101B-9397-08002B2CF9AE}" pid="5" name="Producer">
    <vt:lpwstr>itext-paulo-155 (itextpdf.sf.net-lowagie.com)</vt:lpwstr>
  </property>
</Properties>
</file>