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19"/>
        <w:rPr>
          <w:sz w:val="20"/>
        </w:rPr>
      </w:pPr>
      <w:r>
        <w:rPr>
          <w:sz w:val="20"/>
        </w:rPr>
        <w:drawing>
          <wp:inline distT="0" distB="0" distL="0" distR="0">
            <wp:extent cx="760895" cy="6461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95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1" w:lineRule="exact" w:before="15"/>
        <w:ind w:left="1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ESTADO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pacing w:val="-2"/>
          <w:sz w:val="21"/>
        </w:rPr>
        <w:t>RONDÔNIA</w:t>
      </w:r>
    </w:p>
    <w:p>
      <w:pPr>
        <w:spacing w:line="241" w:lineRule="exact" w:before="0"/>
        <w:ind w:left="1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THEOBROMA</w:t>
      </w:r>
    </w:p>
    <w:p>
      <w:pPr>
        <w:pStyle w:val="BodyText"/>
        <w:spacing w:before="37"/>
        <w:rPr>
          <w:rFonts w:ascii="Arial"/>
          <w:b/>
          <w:sz w:val="21"/>
        </w:rPr>
      </w:pPr>
    </w:p>
    <w:p>
      <w:pPr>
        <w:pStyle w:val="Heading1"/>
      </w:pPr>
      <w:r>
        <w:rPr/>
        <w:t>INDICAÇÃO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02/GV/AVC/2026</w:t>
      </w:r>
    </w:p>
    <w:p>
      <w:pPr>
        <w:pStyle w:val="BodyText"/>
        <w:spacing w:before="16"/>
        <w:rPr>
          <w:b/>
        </w:rPr>
      </w:pPr>
    </w:p>
    <w:p>
      <w:pPr>
        <w:pStyle w:val="BodyText"/>
        <w:ind w:left="5952"/>
      </w:pPr>
      <w:r>
        <w:rPr/>
        <w:t>Theobroma</w:t>
      </w:r>
      <w:r>
        <w:rPr>
          <w:spacing w:val="-1"/>
        </w:rPr>
        <w:t> </w:t>
      </w:r>
      <w:r>
        <w:rPr/>
        <w:t>RO,</w:t>
      </w:r>
      <w:r>
        <w:rPr>
          <w:spacing w:val="-1"/>
        </w:rPr>
        <w:t> </w:t>
      </w:r>
      <w:r>
        <w:rPr/>
        <w:t>09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spacing w:before="16"/>
      </w:pPr>
    </w:p>
    <w:p>
      <w:pPr>
        <w:pStyle w:val="BodyText"/>
        <w:ind w:left="777"/>
      </w:pPr>
      <w:r>
        <w:rPr/>
        <w:t>Senhor(a)s</w:t>
      </w:r>
      <w:r>
        <w:rPr>
          <w:spacing w:val="-8"/>
        </w:rPr>
        <w:t> </w:t>
      </w:r>
      <w:r>
        <w:rPr>
          <w:spacing w:val="-2"/>
        </w:rPr>
        <w:t>Vereador(a)s,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O Vereador que subscreve, no uso de suas atribuições regimentais e com fundamento no Artigo 161, §§ 1º a 4º, do Regimento Interno desta Casa Legislativa, vem apresentar </w:t>
      </w:r>
      <w:r>
        <w:rPr/>
        <w:t>a </w:t>
      </w:r>
      <w:r>
        <w:rPr>
          <w:spacing w:val="-2"/>
        </w:rPr>
        <w:t>seguinte:</w:t>
      </w:r>
    </w:p>
    <w:p>
      <w:pPr>
        <w:pStyle w:val="BodyText"/>
        <w:spacing w:before="13"/>
      </w:pPr>
    </w:p>
    <w:p>
      <w:pPr>
        <w:pStyle w:val="Heading1"/>
      </w:pPr>
      <w:r>
        <w:rPr>
          <w:spacing w:val="-2"/>
        </w:rPr>
        <w:t>INDICAÇÃO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Que o Excelentíssimo Senhor Prefeito Municipal de Theobroma, por meio da Secretaria Municipal de Educação, da Secretaria Municipal de Fazenda e dos demais setores competentes, proceda à atualização do vencimento básico dos profissionais do magistério </w:t>
      </w:r>
      <w:r>
        <w:rPr/>
        <w:t>da rede pública municipal de ensino, adequando-o ao Piso Salarial Profissional Nacional do Magistério, fixado para o exercício de 2026, com efeitos financeiros a partir do mês de janeiro de 2026, conforme legislação federal vigente.</w:t>
      </w:r>
    </w:p>
    <w:p>
      <w:pPr>
        <w:pStyle w:val="BodyText"/>
        <w:spacing w:before="18"/>
      </w:pPr>
    </w:p>
    <w:p>
      <w:pPr>
        <w:pStyle w:val="Heading1"/>
      </w:pPr>
      <w:r>
        <w:rPr>
          <w:spacing w:val="-2"/>
        </w:rPr>
        <w:t>JUSTIFICATIVA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O Piso Salarial Profissional Nacional do Magistério Público da Educação </w:t>
      </w:r>
      <w:r>
        <w:rPr/>
        <w:t>Básica constitui direito assegurado pela Lei Federal nº 11.738/2008, sendo de </w:t>
      </w:r>
      <w:r>
        <w:rPr/>
        <w:t>observância obrigatória por todos os entes federados, inclusive os municípios.</w:t>
      </w:r>
    </w:p>
    <w:p>
      <w:pPr>
        <w:pStyle w:val="BodyText"/>
        <w:spacing w:before="13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Para o exercício de 2026, o valor do piso nacional foi fixado em R$ 5.130,63 (cinco mil cento e trinta reais e sessenta e três centavos) para jornada de 40 horas semanais, representando reajuste de 5,4% em relação ao exercício anterior, conforme </w:t>
      </w:r>
      <w:r>
        <w:rPr/>
        <w:t>normatização expedida pelo Governo Federal, com fundamento na Medida Provisória nº 1.334, de 21 de janeiro de 2026, publicada no Diário Oficial da União.</w:t>
      </w:r>
    </w:p>
    <w:p>
      <w:pPr>
        <w:pStyle w:val="BodyText"/>
        <w:spacing w:before="16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A referida atualização observa a política nacional de valorização do magistério </w:t>
      </w:r>
      <w:r>
        <w:rPr/>
        <w:t>e garante ganho real acima da inflação, preservando o poder aquisitivo dos profissionais da educação e contribuindo diretamente para a melhoria da qualidade do ensino público.</w:t>
      </w:r>
    </w:p>
    <w:p>
      <w:pPr>
        <w:pStyle w:val="BodyText"/>
        <w:spacing w:before="12"/>
      </w:pPr>
    </w:p>
    <w:p>
      <w:pPr>
        <w:pStyle w:val="BodyText"/>
        <w:spacing w:line="244" w:lineRule="auto" w:before="1"/>
        <w:ind w:left="68" w:right="54" w:firstLine="708"/>
        <w:jc w:val="both"/>
      </w:pPr>
      <w:r>
        <w:rPr/>
        <w:t>Ressalta-se, ainda, que os recursos do Fundo de Manutenção e Desenvolvimento </w:t>
      </w:r>
      <w:r>
        <w:rPr/>
        <w:t>da Educação Básica FUNDEB têm apresentado evolução positiva, possuindo destinação legal mínima de 70% para a remuneração dos profissionais da educação, o que demonstra a viabilidade financeira da atualização do piso, desde que haja planejamento orçamentário </w:t>
      </w:r>
      <w:r>
        <w:rPr>
          <w:spacing w:val="-2"/>
        </w:rPr>
        <w:t>adequado.</w:t>
      </w:r>
    </w:p>
    <w:p>
      <w:pPr>
        <w:pStyle w:val="BodyText"/>
        <w:spacing w:line="244" w:lineRule="auto" w:before="7"/>
        <w:ind w:left="68" w:right="54" w:firstLine="708"/>
        <w:jc w:val="both"/>
      </w:pPr>
      <w:r>
        <w:rPr/>
        <w:t>A não adequação do vencimento básico ao piso nacional pode gerar </w:t>
      </w:r>
      <w:r>
        <w:rPr/>
        <w:t>passivos trabalhistas,</w:t>
      </w:r>
      <w:r>
        <w:rPr>
          <w:spacing w:val="8"/>
        </w:rPr>
        <w:t> </w:t>
      </w:r>
      <w:r>
        <w:rPr/>
        <w:t>além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questionamentos</w:t>
      </w:r>
      <w:r>
        <w:rPr>
          <w:spacing w:val="10"/>
        </w:rPr>
        <w:t> </w:t>
      </w:r>
      <w:r>
        <w:rPr/>
        <w:t>junto</w:t>
      </w:r>
      <w:r>
        <w:rPr>
          <w:spacing w:val="11"/>
        </w:rPr>
        <w:t> </w:t>
      </w:r>
      <w:r>
        <w:rPr/>
        <w:t>aos</w:t>
      </w:r>
      <w:r>
        <w:rPr>
          <w:spacing w:val="10"/>
        </w:rPr>
        <w:t> </w:t>
      </w:r>
      <w:r>
        <w:rPr/>
        <w:t>órgãos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controle</w:t>
      </w:r>
      <w:r>
        <w:rPr>
          <w:spacing w:val="11"/>
        </w:rPr>
        <w:t> </w:t>
      </w:r>
      <w:r>
        <w:rPr/>
        <w:t>externo,</w:t>
      </w:r>
      <w:r>
        <w:rPr>
          <w:spacing w:val="10"/>
        </w:rPr>
        <w:t> </w:t>
      </w:r>
      <w:r>
        <w:rPr/>
        <w:t>como</w:t>
      </w:r>
      <w:r>
        <w:rPr>
          <w:spacing w:val="11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2"/>
        </w:rPr>
        <w:t>Tribunal</w:t>
      </w:r>
    </w:p>
    <w:p>
      <w:pPr>
        <w:pStyle w:val="BodyText"/>
        <w:spacing w:after="0" w:line="244" w:lineRule="auto"/>
        <w:jc w:val="both"/>
        <w:sectPr>
          <w:footerReference w:type="default" r:id="rId5"/>
          <w:type w:val="continuous"/>
          <w:pgSz w:w="11900" w:h="16840"/>
          <w:pgMar w:header="0" w:footer="167" w:top="540" w:bottom="360" w:left="566" w:right="708"/>
          <w:pgNumType w:start="1"/>
        </w:sectPr>
      </w:pPr>
    </w:p>
    <w:p>
      <w:pPr>
        <w:pStyle w:val="BodyText"/>
        <w:spacing w:line="244" w:lineRule="auto" w:before="75"/>
        <w:ind w:left="68" w:right="9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5070475</wp:posOffset>
            </wp:positionV>
            <wp:extent cx="390524" cy="3905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 Contas e o Ministério Público, motivo pelo qual a presente indicação também se </w:t>
      </w:r>
      <w:r>
        <w:rPr/>
        <w:t>reveste</w:t>
      </w:r>
      <w:r>
        <w:rPr>
          <w:spacing w:val="80"/>
        </w:rPr>
        <w:t> </w:t>
      </w:r>
      <w:r>
        <w:rPr/>
        <w:t>de caráter preventivo e de responsabilidade fiscal.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Diante disso, a atualização do piso do magistério, com efeitos financeiros a partir de janeiro de 2026, além de cumprir a legislação federal, reafirma o compromisso do </w:t>
      </w:r>
      <w:r>
        <w:rPr/>
        <w:t>Município de Theobroma com a valorização dos profissionais da educação, a segurança jurídica da gestão pública e a melhoria contínua dos serviços educacionais.</w:t>
      </w:r>
    </w:p>
    <w:p>
      <w:pPr>
        <w:pStyle w:val="BodyText"/>
        <w:spacing w:before="14"/>
      </w:pPr>
    </w:p>
    <w:p>
      <w:pPr>
        <w:pStyle w:val="BodyText"/>
        <w:spacing w:line="244" w:lineRule="auto"/>
        <w:ind w:left="68" w:right="54" w:firstLine="708"/>
        <w:jc w:val="both"/>
      </w:pPr>
      <w:r>
        <w:rPr/>
        <w:t>Diante do exposto, solicito a apreciação e aprovação da presente Indicação </w:t>
      </w:r>
      <w:r>
        <w:rPr/>
        <w:t>pelos nobres Vereadores, com posterior encaminhamento ao Poder Executivo Municipal para adoção das providências cabíveis.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1"/>
        <w:spacing w:line="244" w:lineRule="auto"/>
        <w:ind w:left="3762" w:right="3039"/>
        <w:jc w:val="center"/>
      </w:pPr>
      <w:r>
        <w:rPr>
          <w:spacing w:val="-2"/>
        </w:rPr>
        <w:t>Adelson</w:t>
      </w:r>
      <w:r>
        <w:rPr>
          <w:spacing w:val="-16"/>
        </w:rPr>
        <w:t> </w:t>
      </w:r>
      <w:r>
        <w:rPr>
          <w:spacing w:val="-2"/>
        </w:rPr>
        <w:t>Valter</w:t>
      </w:r>
      <w:r>
        <w:rPr>
          <w:spacing w:val="-15"/>
        </w:rPr>
        <w:t> </w:t>
      </w:r>
      <w:r>
        <w:rPr>
          <w:spacing w:val="-2"/>
        </w:rPr>
        <w:t>Correia </w:t>
      </w:r>
      <w:r>
        <w:rPr/>
        <w:t>Vereador PODEMOS</w:t>
      </w:r>
    </w:p>
    <w:p>
      <w:pPr>
        <w:pStyle w:val="BodyText"/>
        <w:spacing w:before="16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263653</wp:posOffset>
                </wp:positionV>
                <wp:extent cx="6667500" cy="190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60151pt;width:525pt;height:1.5pt;mso-position-horizontal-relative:page;mso-position-vertical-relative:paragraph;z-index:-15728640;mso-wrap-distance-left:0;mso-wrap-distance-right:0" id="docshapegroup3" coordorigin="635,415" coordsize="10500,30">
                <v:rect style="position:absolute;left:635;top:415;width:10500;height:15" id="docshape4" filled="true" fillcolor="#999999" stroked="false">
                  <v:fill type="solid"/>
                </v:rect>
                <v:shape style="position:absolute;left:634;top:415;width:10500;height:30" id="docshape5" coordorigin="635,415" coordsize="10500,30" path="m11135,415l11120,430,635,430,635,445,11120,445,11135,445,11135,430,11135,415xe" filled="true" fillcolor="#ededed" stroked="false">
                  <v:path arrowok="t"/>
                  <v:fill type="solid"/>
                </v:shape>
                <v:shape style="position:absolute;left:635;top:415;width:15;height:30" id="docshape6" coordorigin="635,415" coordsize="15,30" path="m635,445l635,415,650,415,650,430,635,4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7" coordorigin="635,193" coordsize="10500,30">
                <v:rect style="position:absolute;left:635;top:192;width:10500;height:15" id="docshape8" filled="true" fillcolor="#999999" stroked="false">
                  <v:fill type="solid"/>
                </v:rect>
                <v:shape style="position:absolute;left:634;top:192;width:10500;height:30" id="docshape9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0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PRESIDENTE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09/02/2026 às 09:33, horário de Theobroma/RO, com fulcro no art. 3 do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611pt;width:525pt;height:36.050pt;mso-position-horizontal-relative:page;mso-position-vertical-relative:paragraph;z-index:-15727616;mso-wrap-distance-left:0;mso-wrap-distance-right:0" id="docshapegroup11" coordorigin="635,297" coordsize="10500,721">
                <v:rect style="position:absolute;left:635;top:987;width:10500;height:15" id="docshape12" filled="true" fillcolor="#999999" stroked="false">
                  <v:fill type="solid"/>
                </v:rect>
                <v:shape style="position:absolute;left:634;top:987;width:10500;height:30" id="docshape13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4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5" stroked="false">
                  <v:imagedata r:id="rId9" o:title=""/>
                </v:shape>
                <v:shape style="position:absolute;left:635;top:296;width:10500;height:721" type="#_x0000_t202" id="docshape16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PRESIDENTE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09/02/2026 às 09:33, horário de Theobroma/RO, com fulcro no art. 3 do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> </w:t>
                        </w:r>
                        <w:hyperlink r:id="rId10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eproc.theobroma.ro.gov.br/theobroma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93726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D6715105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7" coordorigin="635,153" coordsize="10500,30">
                <v:rect style="position:absolute;left:635;top:153;width:10500;height:15" id="docshape18" filled="true" fillcolor="#999999" stroked="false">
                  <v:fill type="solid"/>
                </v:rect>
                <v:shape style="position:absolute;left:634;top:153;width:10500;height:30" id="docshape19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0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rFonts w:ascii="Arial MT" w:hAnsi="Arial MT"/>
            <w:color w:val="0000ED"/>
            <w:sz w:val="18"/>
            <w:u w:val="single" w:color="0000ED"/>
          </w:rPr>
          <w:t>Processo nº 70-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2/2026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93726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46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9092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909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Indicação 02 de 09/02/2026, assinado na forma do Decreto nº 3.857/2024 (ID: 93726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D6715105).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82.75pt;height:8.75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Indicação 02 de 09/02/2026, assinado na forma do Decreto nº 3.857/2024 (ID: 93726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D6715105).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496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7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eproc.theobroma.ro.gov.br/theobroma/transparencia/aplicacoes/protocolo/consulta_documento.php?CdDocto=93726&amp;CRC32=D6715105" TargetMode="External"/><Relationship Id="rId12" Type="http://schemas.openxmlformats.org/officeDocument/2006/relationships/hyperlink" Target="https://eproc.theobroma.ro.gov.br/theobroma/transparencia/servicos/index.php?link=aplicacoes/protocolo/viewproc&amp;PkProcesso=381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2026-02-12T14:16:40Z</dcterms:created>
  <dcterms:modified xsi:type="dcterms:W3CDTF">2026-02-12T14:16:40Z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2026-02-12T00:00:00Z</vt:filetime>
  </property>
  <property fmtid="{D5CDD505-2E9C-101B-9397-08002B2CF9AE}" pid="5" name="Producer">
    <vt:lpwstr>itext-paulo-155 (itextpdf.sf.net-lowagie.com)</vt:lpwstr>
  </property>
</Properties>
</file>