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19"/>
        <w:rPr>
          <w:sz w:val="20"/>
        </w:rPr>
      </w:pPr>
      <w:r>
        <w:rPr>
          <w:sz w:val="20"/>
        </w:rPr>
        <w:drawing>
          <wp:inline distT="0" distB="0" distL="0" distR="0">
            <wp:extent cx="760895" cy="6461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95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1" w:lineRule="exact" w:before="15"/>
        <w:ind w:left="1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ESTADO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pacing w:val="-2"/>
          <w:sz w:val="21"/>
        </w:rPr>
        <w:t>RONDÔNIA</w:t>
      </w:r>
    </w:p>
    <w:p>
      <w:pPr>
        <w:spacing w:line="241" w:lineRule="exact" w:before="0"/>
        <w:ind w:left="1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THEOBROMA</w:t>
      </w:r>
    </w:p>
    <w:p>
      <w:pPr>
        <w:pStyle w:val="BodyText"/>
        <w:spacing w:before="37"/>
        <w:rPr>
          <w:rFonts w:ascii="Arial"/>
          <w:b/>
          <w:sz w:val="21"/>
        </w:rPr>
      </w:pPr>
    </w:p>
    <w:p>
      <w:pPr>
        <w:pStyle w:val="Heading1"/>
        <w:spacing w:before="0"/>
      </w:pPr>
      <w:r>
        <w:rPr/>
        <w:t>INDICAÇÃO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01/GV/AVC/2026</w:t>
      </w:r>
    </w:p>
    <w:p>
      <w:pPr>
        <w:pStyle w:val="BodyText"/>
        <w:spacing w:before="16"/>
        <w:rPr>
          <w:b/>
        </w:rPr>
      </w:pPr>
    </w:p>
    <w:p>
      <w:pPr>
        <w:pStyle w:val="BodyText"/>
        <w:ind w:left="5952"/>
      </w:pPr>
      <w:r>
        <w:rPr/>
        <w:t>Theobroma</w:t>
      </w:r>
      <w:r>
        <w:rPr>
          <w:spacing w:val="-1"/>
        </w:rPr>
        <w:t> </w:t>
      </w:r>
      <w:r>
        <w:rPr/>
        <w:t>RO,</w:t>
      </w:r>
      <w:r>
        <w:rPr>
          <w:spacing w:val="-1"/>
        </w:rPr>
        <w:t> </w:t>
      </w:r>
      <w:r>
        <w:rPr/>
        <w:t>09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777" w:right="6149"/>
      </w:pPr>
      <w:r>
        <w:rPr/>
        <w:t>Senhor Vice Presidente, Senhoras</w:t>
      </w:r>
      <w:r>
        <w:rPr>
          <w:spacing w:val="-18"/>
        </w:rPr>
        <w:t> </w:t>
      </w:r>
      <w:r>
        <w:rPr/>
        <w:t>e</w:t>
      </w:r>
      <w:r>
        <w:rPr>
          <w:spacing w:val="-17"/>
        </w:rPr>
        <w:t> </w:t>
      </w:r>
      <w:r>
        <w:rPr/>
        <w:t>Senhores</w:t>
      </w:r>
      <w:r>
        <w:rPr>
          <w:spacing w:val="-18"/>
        </w:rPr>
        <w:t> </w:t>
      </w:r>
      <w:r>
        <w:rPr/>
        <w:t>Vereadores,</w:t>
      </w:r>
    </w:p>
    <w:p>
      <w:pPr>
        <w:pStyle w:val="BodyText"/>
        <w:spacing w:before="11"/>
      </w:pPr>
    </w:p>
    <w:p>
      <w:pPr>
        <w:pStyle w:val="BodyText"/>
        <w:spacing w:line="244" w:lineRule="auto" w:before="1"/>
        <w:ind w:left="68" w:right="54" w:firstLine="708"/>
        <w:jc w:val="both"/>
      </w:pPr>
      <w:r>
        <w:rPr/>
        <w:t>O</w:t>
      </w:r>
      <w:r>
        <w:rPr>
          <w:spacing w:val="-7"/>
        </w:rPr>
        <w:t> </w:t>
      </w:r>
      <w:r>
        <w:rPr/>
        <w:t>Vereador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subscreve,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regimentais,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 art. 161, §§ 1º a 4º, do Regimento Interno desta Casa Legislativa, vem respeitosamente apresentar a seguinte:</w:t>
      </w:r>
    </w:p>
    <w:p>
      <w:pPr>
        <w:pStyle w:val="BodyText"/>
        <w:spacing w:before="12"/>
      </w:pPr>
    </w:p>
    <w:p>
      <w:pPr>
        <w:pStyle w:val="BodyText"/>
        <w:ind w:left="777"/>
      </w:pPr>
      <w:r>
        <w:rPr>
          <w:spacing w:val="-2"/>
        </w:rPr>
        <w:t>INDICAÇÃO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Que o Excelentíssimo Senhor Prefeito Municipal de Theobroma, por meio da Secretaria Municipal de Fazenda SEMFAZ, realize estudo de impacto financeiro </w:t>
      </w:r>
      <w:r>
        <w:rPr/>
        <w:t>e orçamentário com vistas à atualização do valor do auxílio-alimentação dos servidores públicos municipais, instituído pela Lei Municipal nº 490/2015, atualmente defasado, considerando como parâmetro mínimo o valor de R$ 300,00 (trezentos reais), bem como avaliando a possibilidade de adoção de modelo de pagamento por cartão vale-alimentação, com crédito disponibilizado até o dia 15 de cada mês.</w:t>
      </w:r>
    </w:p>
    <w:p>
      <w:pPr>
        <w:pStyle w:val="BodyText"/>
        <w:spacing w:before="19"/>
      </w:pPr>
    </w:p>
    <w:p>
      <w:pPr>
        <w:pStyle w:val="Heading1"/>
      </w:pPr>
      <w:r>
        <w:rPr>
          <w:spacing w:val="-2"/>
        </w:rPr>
        <w:t>CONSIDERANDOS</w:t>
      </w:r>
    </w:p>
    <w:p>
      <w:pPr>
        <w:pStyle w:val="BodyText"/>
        <w:spacing w:before="15"/>
        <w:rPr>
          <w:b/>
        </w:rPr>
      </w:pPr>
    </w:p>
    <w:p>
      <w:pPr>
        <w:pStyle w:val="BodyText"/>
        <w:spacing w:line="244" w:lineRule="auto" w:before="1"/>
        <w:ind w:left="68" w:right="54" w:firstLine="708"/>
        <w:jc w:val="both"/>
      </w:pPr>
      <w:r>
        <w:rPr>
          <w:b/>
        </w:rPr>
        <w:t>CONSIDERANDO </w:t>
      </w:r>
      <w:r>
        <w:rPr/>
        <w:t>que o Governo do Estado de Rondônia instituiu, por meio </w:t>
      </w:r>
      <w:r>
        <w:rPr/>
        <w:t>das Leis Complementares nº 1.306 e nº 1.307/2025, o reajuste do auxílio-alimentação dos servidores estaduais da educação para R$ 500,00 mensais, medida com efeitos a partir de setembro de 2025, como ação de valorização do funcionalismo público estadual.</w:t>
      </w:r>
    </w:p>
    <w:p>
      <w:pPr>
        <w:pStyle w:val="BodyText"/>
        <w:spacing w:before="14"/>
      </w:pPr>
    </w:p>
    <w:p>
      <w:pPr>
        <w:pStyle w:val="BodyText"/>
        <w:spacing w:line="244" w:lineRule="auto"/>
        <w:ind w:left="68" w:right="54" w:firstLine="708"/>
        <w:jc w:val="both"/>
      </w:pPr>
      <w:r>
        <w:rPr>
          <w:b/>
        </w:rPr>
        <w:t>CONSIDERANDO</w:t>
      </w:r>
      <w:r>
        <w:rPr>
          <w:b/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Jaru</w:t>
      </w:r>
      <w:r>
        <w:rPr>
          <w:spacing w:val="-3"/>
        </w:rPr>
        <w:t> </w:t>
      </w:r>
      <w:r>
        <w:rPr/>
        <w:t>(RO),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 o Projeto de Lei nº 4.528/2025, encaminhado pelo Poder Executivo, que eleva o vale- alimentação dos servidores municipais para R$ 300,00 mensais, a partir de janeiro de 2026, em conjunto com o reajuste de outros benefícios.</w:t>
      </w:r>
    </w:p>
    <w:p>
      <w:pPr>
        <w:pStyle w:val="BodyText"/>
        <w:spacing w:before="14"/>
      </w:pPr>
    </w:p>
    <w:p>
      <w:pPr>
        <w:pStyle w:val="BodyText"/>
        <w:spacing w:line="244" w:lineRule="auto"/>
        <w:ind w:left="68" w:right="54" w:firstLine="708"/>
        <w:jc w:val="both"/>
      </w:pPr>
      <w:r>
        <w:rPr>
          <w:b/>
        </w:rPr>
        <w:t>CONSIDERANDO </w:t>
      </w:r>
      <w:r>
        <w:rPr/>
        <w:t>que a presente indicação respeita integralmente a </w:t>
      </w:r>
      <w:r>
        <w:rPr/>
        <w:t>autonomia administrativa do Poder Executivo Municipal, uma vez que condiciona qualquer eventual atualização a estudo de impacto financeiro e orçamentário, em observância aos princípios da responsabilidade fiscal e do equilíbrio das contas públicas.</w:t>
      </w:r>
    </w:p>
    <w:p>
      <w:pPr>
        <w:pStyle w:val="BodyText"/>
        <w:spacing w:before="15"/>
      </w:pPr>
    </w:p>
    <w:p>
      <w:pPr>
        <w:pStyle w:val="BodyText"/>
        <w:spacing w:line="244" w:lineRule="auto"/>
        <w:ind w:left="68" w:right="54" w:firstLine="708"/>
        <w:jc w:val="both"/>
      </w:pPr>
      <w:r>
        <w:rPr>
          <w:b/>
        </w:rPr>
        <w:t>CONSIDERANDO </w:t>
      </w:r>
      <w:r>
        <w:rPr/>
        <w:t>ainda a importância de políticas públicas de valorização </w:t>
      </w:r>
      <w:r>
        <w:rPr/>
        <w:t>dos servidores municipais, contribuindo para a dignidade do trabalho, estímulo à economia local</w:t>
      </w:r>
      <w:r>
        <w:rPr>
          <w:spacing w:val="40"/>
        </w:rPr>
        <w:t> </w:t>
      </w:r>
      <w:r>
        <w:rPr/>
        <w:t>e fortalecimento da gestão pública.</w:t>
      </w:r>
    </w:p>
    <w:p>
      <w:pPr>
        <w:pStyle w:val="BodyText"/>
        <w:spacing w:after="0" w:line="244" w:lineRule="auto"/>
        <w:jc w:val="both"/>
        <w:sectPr>
          <w:footerReference w:type="default" r:id="rId5"/>
          <w:type w:val="continuous"/>
          <w:pgSz w:w="11900" w:h="16840"/>
          <w:pgMar w:header="0" w:footer="167" w:top="540" w:bottom="360" w:left="566" w:right="708"/>
          <w:pgNumType w:start="1"/>
        </w:sectPr>
      </w:pPr>
    </w:p>
    <w:p>
      <w:pPr>
        <w:pStyle w:val="Heading1"/>
        <w:spacing w:before="7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6118225</wp:posOffset>
            </wp:positionV>
            <wp:extent cx="390524" cy="3905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JUSTIFICATIVA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A presente Indicação visa provocar o debate institucional sobre a necessidade </w:t>
      </w:r>
      <w:r>
        <w:rPr/>
        <w:t>de atualização do valor do auxílio-alimentação dos servidores públicos municipais de Theobroma, atualmente significativamente defasado diante de parâmetros praticados em outros entes federativos, incluindo o próprio Estado de Rondônia e municípios da nossa região, como Jaru.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A sugestão de valor mínimo de R$ 300,00 (trezentos reais) busca oferecer </w:t>
      </w:r>
      <w:r>
        <w:rPr/>
        <w:t>um parâmetro razoável e consequente com a realidade atual dos custos de vida e com as práticas de valorização do servidor.</w:t>
      </w:r>
    </w:p>
    <w:p>
      <w:pPr>
        <w:pStyle w:val="BodyText"/>
        <w:spacing w:before="13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Diante do exposto, solicita-se a apreciação e aprovação da presente Indicação pelos nobres Vereadores, com posterior encaminhamento ao Poder Executivo para as providências que entender cabíveis.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1"/>
        <w:spacing w:line="244" w:lineRule="auto"/>
        <w:ind w:left="3762" w:right="3039"/>
        <w:jc w:val="center"/>
      </w:pPr>
      <w:r>
        <w:rPr>
          <w:spacing w:val="-2"/>
        </w:rPr>
        <w:t>Adelson</w:t>
      </w:r>
      <w:r>
        <w:rPr>
          <w:spacing w:val="-16"/>
        </w:rPr>
        <w:t> </w:t>
      </w:r>
      <w:r>
        <w:rPr>
          <w:spacing w:val="-2"/>
        </w:rPr>
        <w:t>Valter</w:t>
      </w:r>
      <w:r>
        <w:rPr>
          <w:spacing w:val="-15"/>
        </w:rPr>
        <w:t> </w:t>
      </w:r>
      <w:r>
        <w:rPr>
          <w:spacing w:val="-2"/>
        </w:rPr>
        <w:t>Correia </w:t>
      </w:r>
      <w:r>
        <w:rPr/>
        <w:t>Vereador PODEMOS</w:t>
      </w:r>
    </w:p>
    <w:p>
      <w:pPr>
        <w:pStyle w:val="BodyText"/>
        <w:spacing w:before="1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263182</wp:posOffset>
                </wp:positionV>
                <wp:extent cx="6667500" cy="190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23034pt;width:525pt;height:1.5pt;mso-position-horizontal-relative:page;mso-position-vertical-relative:paragraph;z-index:-15728640;mso-wrap-distance-left:0;mso-wrap-distance-right:0" id="docshapegroup3" coordorigin="635,414" coordsize="10500,30">
                <v:rect style="position:absolute;left:635;top:414;width:10500;height:15" id="docshape4" filled="true" fillcolor="#999999" stroked="false">
                  <v:fill type="solid"/>
                </v:rect>
                <v:shape style="position:absolute;left:634;top:414;width:10500;height:30" id="docshape5" coordorigin="635,414" coordsize="10500,30" path="m11135,414l11120,429,635,429,635,444,11120,444,11135,444,11135,429,11135,414xe" filled="true" fillcolor="#ededed" stroked="false">
                  <v:path arrowok="t"/>
                  <v:fill type="solid"/>
                </v:shape>
                <v:shape style="position:absolute;left:635;top:414;width:15;height:30" id="docshape6" coordorigin="635,414" coordsize="15,30" path="m635,444l635,414,650,414,650,429,635,44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7" coordorigin="635,193" coordsize="10500,30">
                <v:rect style="position:absolute;left:635;top:192;width:10500;height:15" id="docshape8" filled="true" fillcolor="#999999" stroked="false">
                  <v:fill type="solid"/>
                </v:rect>
                <v:shape style="position:absolute;left:634;top:192;width:10500;height:30" id="docshape9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0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5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PRESIDENTE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09/02/2026 às 08:59, horário de Theobroma/RO, com fulcro no art. 3 do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614pt;width:525pt;height:36.050pt;mso-position-horizontal-relative:page;mso-position-vertical-relative:paragraph;z-index:-15727616;mso-wrap-distance-left:0;mso-wrap-distance-right:0" id="docshapegroup11" coordorigin="635,297" coordsize="10500,721">
                <v:rect style="position:absolute;left:635;top:987;width:10500;height:15" id="docshape12" filled="true" fillcolor="#999999" stroked="false">
                  <v:fill type="solid"/>
                </v:rect>
                <v:shape style="position:absolute;left:634;top:987;width:10500;height:30" id="docshape13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4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5" stroked="false">
                  <v:imagedata r:id="rId9" o:title=""/>
                </v:shape>
                <v:shape style="position:absolute;left:635;top:296;width:10500;height:721" type="#_x0000_t202" id="docshape16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PRESIDENTE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09/02/2026 às 08:59, horário de Theobroma/RO, com fulcro no art. 3 do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> </w:t>
                        </w:r>
                        <w:hyperlink r:id="rId10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eproc.theobroma.ro.gov.br/theobroma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93673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88E400F0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7" coordorigin="635,153" coordsize="10500,30">
                <v:rect style="position:absolute;left:635;top:153;width:10500;height:15" id="docshape18" filled="true" fillcolor="#999999" stroked="false">
                  <v:fill type="solid"/>
                </v:rect>
                <v:shape style="position:absolute;left:634;top:153;width:10500;height:30" id="docshape19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0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rFonts w:ascii="Arial MT" w:hAnsi="Arial MT"/>
            <w:color w:val="0000ED"/>
            <w:sz w:val="18"/>
            <w:u w:val="single" w:color="0000ED"/>
          </w:rPr>
          <w:t>Processo nº 70-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2/2026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93673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46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9092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909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Indicação 01 de 09/02/2026, assinado na forma do Decreto nº 3.857/2024 (ID: 93673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88E400F0).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82.75pt;height:8.7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Indicação 01 de 09/02/2026, assinado na forma do Decreto nº 3.857/2024 (ID: 93673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88E400F0).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7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eproc.theobroma.ro.gov.br/theobroma/transparencia/aplicacoes/protocolo/consulta_documento.php?CdDocto=93673&amp;CRC32=88E400F0" TargetMode="External"/><Relationship Id="rId12" Type="http://schemas.openxmlformats.org/officeDocument/2006/relationships/hyperlink" Target="https://eproc.theobroma.ro.gov.br/theobroma/transparencia/servicos/index.php?link=aplicacoes/protocolo/viewproc&amp;PkProcesso=381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2026-02-12T14:12:24Z</dcterms:created>
  <dcterms:modified xsi:type="dcterms:W3CDTF">2026-02-12T14:12:24Z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2026-02-12T00:00:00Z</vt:filetime>
  </property>
  <property fmtid="{D5CDD505-2E9C-101B-9397-08002B2CF9AE}" pid="5" name="Producer">
    <vt:lpwstr>itext-paulo-155 (itextpdf.sf.net-lowagie.com)</vt:lpwstr>
  </property>
</Properties>
</file>